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00A" w:rsidRPr="00CE6E8F" w:rsidRDefault="00C302F0" w:rsidP="001031C0">
      <w:pPr>
        <w:jc w:val="both"/>
        <w:rPr>
          <w:rFonts w:ascii="Arial" w:hAnsi="Arial" w:cs="Arial"/>
          <w:u w:val="single"/>
        </w:rPr>
      </w:pPr>
      <w:r w:rsidRPr="00CE6E8F">
        <w:rPr>
          <w:rFonts w:ascii="Arial" w:hAnsi="Arial" w:cs="Arial"/>
          <w:b/>
          <w:u w:val="single"/>
        </w:rPr>
        <w:t>Com</w:t>
      </w:r>
      <w:r w:rsidRPr="00CE6E8F">
        <w:rPr>
          <w:rFonts w:ascii="Arial" w:hAnsi="Arial" w:cs="Arial"/>
          <w:u w:val="single"/>
        </w:rPr>
        <w:t xml:space="preserve">bined </w:t>
      </w:r>
      <w:r w:rsidRPr="00CE6E8F">
        <w:rPr>
          <w:rFonts w:ascii="Arial" w:hAnsi="Arial" w:cs="Arial"/>
          <w:b/>
          <w:u w:val="single"/>
        </w:rPr>
        <w:t>P</w:t>
      </w:r>
      <w:r w:rsidRPr="00CE6E8F">
        <w:rPr>
          <w:rFonts w:ascii="Arial" w:hAnsi="Arial" w:cs="Arial"/>
          <w:u w:val="single"/>
        </w:rPr>
        <w:t xml:space="preserve">rotocol for </w:t>
      </w:r>
      <w:r w:rsidRPr="00CE6E8F">
        <w:rPr>
          <w:rFonts w:ascii="Arial" w:hAnsi="Arial" w:cs="Arial"/>
          <w:b/>
          <w:u w:val="single"/>
        </w:rPr>
        <w:t>A</w:t>
      </w:r>
      <w:r w:rsidRPr="00CE6E8F">
        <w:rPr>
          <w:rFonts w:ascii="Arial" w:hAnsi="Arial" w:cs="Arial"/>
          <w:u w:val="single"/>
        </w:rPr>
        <w:t xml:space="preserve">cute </w:t>
      </w:r>
      <w:r w:rsidRPr="00CE6E8F">
        <w:rPr>
          <w:rFonts w:ascii="Arial" w:hAnsi="Arial" w:cs="Arial"/>
          <w:b/>
          <w:u w:val="single"/>
        </w:rPr>
        <w:t>M</w:t>
      </w:r>
      <w:r w:rsidRPr="00CE6E8F">
        <w:rPr>
          <w:rFonts w:ascii="Arial" w:hAnsi="Arial" w:cs="Arial"/>
          <w:u w:val="single"/>
        </w:rPr>
        <w:t xml:space="preserve">alnutrition </w:t>
      </w:r>
      <w:r w:rsidRPr="00CE6E8F">
        <w:rPr>
          <w:rFonts w:ascii="Arial" w:hAnsi="Arial" w:cs="Arial"/>
          <w:b/>
          <w:u w:val="single"/>
        </w:rPr>
        <w:t>S</w:t>
      </w:r>
      <w:r w:rsidRPr="00CE6E8F">
        <w:rPr>
          <w:rFonts w:ascii="Arial" w:hAnsi="Arial" w:cs="Arial"/>
          <w:u w:val="single"/>
        </w:rPr>
        <w:t>tudy (ComPAS)</w:t>
      </w:r>
    </w:p>
    <w:p w:rsidR="0073000A" w:rsidRPr="00CE6E8F" w:rsidRDefault="0073000A" w:rsidP="001031C0">
      <w:pPr>
        <w:jc w:val="both"/>
        <w:rPr>
          <w:rFonts w:ascii="Arial" w:hAnsi="Arial" w:cs="Arial"/>
        </w:rPr>
      </w:pPr>
    </w:p>
    <w:p w:rsidR="0073000A" w:rsidRPr="00CE6E8F" w:rsidRDefault="00C302F0" w:rsidP="001031C0">
      <w:pPr>
        <w:jc w:val="both"/>
        <w:rPr>
          <w:rFonts w:ascii="Arial" w:hAnsi="Arial" w:cs="Arial"/>
        </w:rPr>
      </w:pPr>
      <w:r w:rsidRPr="00CE6E8F">
        <w:rPr>
          <w:rFonts w:ascii="Arial" w:hAnsi="Arial" w:cs="Arial"/>
        </w:rPr>
        <w:t>Study Protocol</w:t>
      </w:r>
    </w:p>
    <w:p w:rsidR="0073000A" w:rsidRPr="00CE6E8F" w:rsidRDefault="0073000A" w:rsidP="001031C0">
      <w:pPr>
        <w:jc w:val="both"/>
        <w:rPr>
          <w:rFonts w:ascii="Arial" w:hAnsi="Arial" w:cs="Arial"/>
        </w:rPr>
      </w:pPr>
    </w:p>
    <w:p w:rsidR="001D7715" w:rsidRPr="00CE6E8F" w:rsidRDefault="00A95B9D" w:rsidP="001031C0">
      <w:pPr>
        <w:spacing w:after="200" w:line="276" w:lineRule="auto"/>
        <w:jc w:val="both"/>
        <w:rPr>
          <w:rFonts w:ascii="Arial" w:hAnsi="Arial" w:cs="Arial"/>
        </w:rPr>
      </w:pPr>
      <w:r>
        <w:rPr>
          <w:rFonts w:ascii="Arial" w:hAnsi="Arial" w:cs="Arial"/>
        </w:rPr>
        <w:t xml:space="preserve">Version: </w:t>
      </w:r>
      <w:r w:rsidR="00C807EB">
        <w:rPr>
          <w:rFonts w:ascii="Arial" w:hAnsi="Arial" w:cs="Arial"/>
        </w:rPr>
        <w:t>16</w:t>
      </w:r>
      <w:r w:rsidR="00736278">
        <w:rPr>
          <w:rFonts w:ascii="Arial" w:hAnsi="Arial" w:cs="Arial"/>
        </w:rPr>
        <w:t xml:space="preserve"> March</w:t>
      </w:r>
      <w:r w:rsidR="00EE2607">
        <w:rPr>
          <w:rFonts w:ascii="Arial" w:hAnsi="Arial" w:cs="Arial"/>
        </w:rPr>
        <w:t xml:space="preserve"> 2017</w:t>
      </w:r>
    </w:p>
    <w:p w:rsidR="001031C0" w:rsidRPr="00CE6E8F" w:rsidRDefault="001031C0" w:rsidP="001031C0">
      <w:pPr>
        <w:spacing w:line="240" w:lineRule="auto"/>
        <w:jc w:val="both"/>
        <w:rPr>
          <w:rFonts w:ascii="Arial" w:hAnsi="Arial" w:cs="Arial"/>
        </w:rPr>
      </w:pPr>
    </w:p>
    <w:p w:rsidR="001031C0" w:rsidRPr="00CE6E8F" w:rsidRDefault="001031C0" w:rsidP="001031C0">
      <w:pPr>
        <w:spacing w:line="240" w:lineRule="auto"/>
        <w:jc w:val="both"/>
        <w:rPr>
          <w:rFonts w:ascii="Arial" w:hAnsi="Arial" w:cs="Arial"/>
        </w:rPr>
      </w:pPr>
    </w:p>
    <w:p w:rsidR="001031C0" w:rsidRPr="00CE6E8F" w:rsidRDefault="001031C0" w:rsidP="001031C0">
      <w:pPr>
        <w:jc w:val="both"/>
        <w:rPr>
          <w:rFonts w:ascii="Arial" w:hAnsi="Arial" w:cs="Arial"/>
          <w:b/>
          <w:bCs/>
        </w:rPr>
      </w:pPr>
      <w:r w:rsidRPr="00CE6E8F">
        <w:rPr>
          <w:rFonts w:ascii="Arial" w:hAnsi="Arial" w:cs="Arial"/>
          <w:b/>
          <w:bCs/>
        </w:rPr>
        <w:t>Good Clinical Practice (GCP)</w:t>
      </w:r>
    </w:p>
    <w:p w:rsidR="001031C0" w:rsidRPr="00CE6E8F" w:rsidRDefault="001031C0" w:rsidP="001031C0">
      <w:pPr>
        <w:jc w:val="both"/>
        <w:rPr>
          <w:rFonts w:ascii="Arial" w:hAnsi="Arial" w:cs="Arial"/>
        </w:rPr>
      </w:pPr>
      <w:r w:rsidRPr="00CE6E8F">
        <w:rPr>
          <w:rFonts w:ascii="Arial" w:hAnsi="Arial" w:cs="Arial"/>
        </w:rPr>
        <w:t>This trial will adhere to the principles outlined in the International Conference on Harmonisation Good Clinical Practice (ICH GCP) guidelines, protocol and all applicable local regulations.   </w:t>
      </w:r>
    </w:p>
    <w:p w:rsidR="001031C0" w:rsidRPr="00CE6E8F" w:rsidRDefault="001031C0" w:rsidP="001031C0">
      <w:pPr>
        <w:jc w:val="both"/>
        <w:rPr>
          <w:rFonts w:ascii="Arial" w:hAnsi="Arial" w:cs="Arial"/>
        </w:rPr>
      </w:pPr>
    </w:p>
    <w:p w:rsidR="001031C0" w:rsidRPr="00CE6E8F" w:rsidRDefault="001031C0" w:rsidP="001031C0">
      <w:pPr>
        <w:jc w:val="both"/>
        <w:rPr>
          <w:rFonts w:ascii="Arial" w:hAnsi="Arial" w:cs="Arial"/>
          <w:b/>
          <w:bCs/>
        </w:rPr>
      </w:pPr>
      <w:r w:rsidRPr="00CE6E8F">
        <w:rPr>
          <w:rFonts w:ascii="Arial" w:hAnsi="Arial" w:cs="Arial"/>
          <w:b/>
          <w:bCs/>
        </w:rPr>
        <w:t xml:space="preserve">Audits and Inspections </w:t>
      </w:r>
    </w:p>
    <w:p w:rsidR="001031C0" w:rsidRPr="00CE6E8F" w:rsidRDefault="001031C0" w:rsidP="001031C0">
      <w:pPr>
        <w:jc w:val="both"/>
        <w:rPr>
          <w:rFonts w:ascii="Arial" w:hAnsi="Arial" w:cs="Arial"/>
        </w:rPr>
      </w:pPr>
      <w:r w:rsidRPr="00CE6E8F">
        <w:rPr>
          <w:rFonts w:ascii="Arial" w:hAnsi="Arial" w:cs="Arial"/>
        </w:rPr>
        <w:t xml:space="preserve">The study may be subject to audit by the London School of Hygiene &amp; Tropical Medicine under their remit as sponsor, the Study Coordination Centre and other regulatory bodies to ensure adherence to GCP. </w:t>
      </w:r>
    </w:p>
    <w:p w:rsidR="001D7715" w:rsidRPr="00CE6E8F" w:rsidRDefault="00C302F0">
      <w:pPr>
        <w:spacing w:line="240" w:lineRule="auto"/>
        <w:rPr>
          <w:rFonts w:ascii="Arial" w:hAnsi="Arial" w:cs="Arial"/>
        </w:rPr>
      </w:pPr>
      <w:r w:rsidRPr="00CE6E8F">
        <w:rPr>
          <w:rFonts w:ascii="Arial" w:hAnsi="Arial" w:cs="Arial"/>
        </w:rPr>
        <w:br w:type="page"/>
      </w:r>
    </w:p>
    <w:p w:rsidR="00B96EE4" w:rsidRPr="00CE6E8F" w:rsidRDefault="00C302F0">
      <w:pPr>
        <w:spacing w:after="200" w:line="276" w:lineRule="auto"/>
        <w:rPr>
          <w:rFonts w:ascii="Arial" w:hAnsi="Arial" w:cs="Arial"/>
          <w:noProof/>
          <w:sz w:val="22"/>
          <w:szCs w:val="22"/>
        </w:rPr>
        <w:sectPr w:rsidR="00B96EE4" w:rsidRPr="00CE6E8F" w:rsidSect="00B96EE4">
          <w:footerReference w:type="default" r:id="rId13"/>
          <w:endnotePr>
            <w:numFmt w:val="decimal"/>
          </w:endnotePr>
          <w:pgSz w:w="12240" w:h="15840"/>
          <w:pgMar w:top="1440" w:right="1440" w:bottom="1440" w:left="1440" w:header="720" w:footer="720" w:gutter="0"/>
          <w:cols w:space="720"/>
          <w:docGrid w:linePitch="360"/>
        </w:sectPr>
      </w:pPr>
      <w:r w:rsidRPr="00CE6E8F">
        <w:rPr>
          <w:rFonts w:ascii="Arial" w:hAnsi="Arial" w:cs="Arial"/>
          <w:b/>
          <w:sz w:val="22"/>
          <w:szCs w:val="22"/>
        </w:rPr>
        <w:lastRenderedPageBreak/>
        <w:t>List of Acronyms</w:t>
      </w:r>
      <w:r w:rsidR="00340D9B" w:rsidRPr="00CE6E8F">
        <w:rPr>
          <w:rFonts w:ascii="Arial" w:hAnsi="Arial" w:cs="Arial"/>
          <w:sz w:val="22"/>
          <w:szCs w:val="22"/>
        </w:rPr>
        <w:fldChar w:fldCharType="begin"/>
      </w:r>
      <w:r w:rsidRPr="00CE6E8F">
        <w:rPr>
          <w:rFonts w:ascii="Arial" w:hAnsi="Arial" w:cs="Arial"/>
          <w:sz w:val="22"/>
          <w:szCs w:val="22"/>
        </w:rPr>
        <w:instrText xml:space="preserve"> INDEX \c "1" \z "1033" </w:instrText>
      </w:r>
      <w:r w:rsidR="00340D9B" w:rsidRPr="00CE6E8F">
        <w:rPr>
          <w:rFonts w:ascii="Arial" w:hAnsi="Arial" w:cs="Arial"/>
          <w:sz w:val="22"/>
          <w:szCs w:val="22"/>
        </w:rPr>
        <w:fldChar w:fldCharType="separate"/>
      </w:r>
    </w:p>
    <w:p w:rsidR="00B013F0" w:rsidRPr="00CE6E8F" w:rsidRDefault="001871DA" w:rsidP="001871DA">
      <w:pPr>
        <w:pStyle w:val="Index1"/>
        <w:rPr>
          <w:rFonts w:ascii="Arial" w:hAnsi="Arial" w:cs="Arial"/>
          <w:noProof/>
          <w:sz w:val="22"/>
          <w:szCs w:val="22"/>
        </w:rPr>
      </w:pPr>
      <w:r w:rsidRPr="00CE6E8F">
        <w:rPr>
          <w:rFonts w:ascii="Arial" w:hAnsi="Arial" w:cs="Arial"/>
          <w:noProof/>
          <w:sz w:val="22"/>
          <w:szCs w:val="22"/>
        </w:rPr>
        <w:t>ACF</w:t>
      </w:r>
      <w:r w:rsidRPr="00CE6E8F">
        <w:rPr>
          <w:rFonts w:ascii="Arial" w:hAnsi="Arial" w:cs="Arial"/>
          <w:noProof/>
          <w:sz w:val="22"/>
          <w:szCs w:val="22"/>
        </w:rPr>
        <w:tab/>
      </w:r>
      <w:r w:rsidR="002E38B4" w:rsidRPr="00CE6E8F">
        <w:rPr>
          <w:rFonts w:ascii="Arial" w:hAnsi="Arial" w:cs="Arial"/>
          <w:noProof/>
          <w:sz w:val="22"/>
          <w:szCs w:val="22"/>
        </w:rPr>
        <w:t xml:space="preserve">Action Contre la Faim </w:t>
      </w:r>
    </w:p>
    <w:p w:rsidR="00B013F0" w:rsidRPr="00CE6E8F" w:rsidRDefault="002E38B4" w:rsidP="001871DA">
      <w:pPr>
        <w:pStyle w:val="Index1"/>
        <w:rPr>
          <w:rFonts w:ascii="Arial" w:hAnsi="Arial" w:cs="Arial"/>
          <w:noProof/>
          <w:sz w:val="22"/>
          <w:szCs w:val="22"/>
        </w:rPr>
      </w:pPr>
      <w:r w:rsidRPr="00CE6E8F">
        <w:rPr>
          <w:rFonts w:ascii="Arial" w:hAnsi="Arial" w:cs="Arial"/>
          <w:noProof/>
          <w:sz w:val="22"/>
          <w:szCs w:val="22"/>
        </w:rPr>
        <w:t>cRCT</w:t>
      </w:r>
      <w:r w:rsidR="001871DA" w:rsidRPr="00CE6E8F">
        <w:rPr>
          <w:rFonts w:ascii="Arial" w:hAnsi="Arial" w:cs="Arial"/>
          <w:noProof/>
          <w:sz w:val="22"/>
          <w:szCs w:val="22"/>
        </w:rPr>
        <w:tab/>
      </w:r>
      <w:r w:rsidR="00C302F0" w:rsidRPr="00CE6E8F">
        <w:rPr>
          <w:rFonts w:ascii="Arial" w:hAnsi="Arial" w:cs="Arial"/>
          <w:noProof/>
          <w:sz w:val="22"/>
          <w:szCs w:val="22"/>
        </w:rPr>
        <w:t xml:space="preserve">Cluster-randomized Controlled </w:t>
      </w:r>
      <w:r w:rsidRPr="00CE6E8F">
        <w:rPr>
          <w:rFonts w:ascii="Arial" w:hAnsi="Arial" w:cs="Arial"/>
          <w:noProof/>
          <w:sz w:val="22"/>
          <w:szCs w:val="22"/>
        </w:rPr>
        <w:t>Trial</w:t>
      </w:r>
    </w:p>
    <w:p w:rsidR="00B013F0" w:rsidRPr="00CE6E8F" w:rsidRDefault="002E38B4" w:rsidP="001871DA">
      <w:pPr>
        <w:pStyle w:val="Index1"/>
        <w:rPr>
          <w:rFonts w:ascii="Arial" w:hAnsi="Arial" w:cs="Arial"/>
          <w:noProof/>
          <w:sz w:val="22"/>
          <w:szCs w:val="22"/>
        </w:rPr>
      </w:pPr>
      <w:r w:rsidRPr="00CE6E8F">
        <w:rPr>
          <w:rFonts w:ascii="Arial" w:hAnsi="Arial" w:cs="Arial"/>
          <w:noProof/>
          <w:sz w:val="22"/>
          <w:szCs w:val="22"/>
        </w:rPr>
        <w:t>CIFF</w:t>
      </w:r>
      <w:r w:rsidR="001871DA" w:rsidRPr="00CE6E8F">
        <w:rPr>
          <w:rFonts w:ascii="Arial" w:hAnsi="Arial" w:cs="Arial"/>
          <w:noProof/>
          <w:sz w:val="22"/>
          <w:szCs w:val="22"/>
        </w:rPr>
        <w:tab/>
      </w:r>
      <w:r w:rsidR="00C302F0" w:rsidRPr="00CE6E8F">
        <w:rPr>
          <w:rFonts w:ascii="Arial" w:hAnsi="Arial" w:cs="Arial"/>
          <w:noProof/>
          <w:sz w:val="22"/>
          <w:szCs w:val="22"/>
        </w:rPr>
        <w:t>Children’s</w:t>
      </w:r>
      <w:r w:rsidRPr="00CE6E8F">
        <w:rPr>
          <w:rFonts w:ascii="Arial" w:hAnsi="Arial" w:cs="Arial"/>
          <w:noProof/>
          <w:sz w:val="22"/>
          <w:szCs w:val="22"/>
        </w:rPr>
        <w:t xml:space="preserve"> Investment Fund Foundation </w:t>
      </w:r>
    </w:p>
    <w:p w:rsidR="00B013F0" w:rsidRPr="00CE6E8F" w:rsidRDefault="002E38B4" w:rsidP="001871DA">
      <w:pPr>
        <w:pStyle w:val="Index1"/>
        <w:rPr>
          <w:rFonts w:ascii="Arial" w:hAnsi="Arial" w:cs="Arial"/>
          <w:noProof/>
          <w:sz w:val="22"/>
          <w:szCs w:val="22"/>
        </w:rPr>
      </w:pPr>
      <w:r w:rsidRPr="00CE6E8F">
        <w:rPr>
          <w:rFonts w:ascii="Arial" w:hAnsi="Arial" w:cs="Arial"/>
          <w:noProof/>
          <w:sz w:val="22"/>
          <w:szCs w:val="22"/>
        </w:rPr>
        <w:t>ComPAS</w:t>
      </w:r>
      <w:r w:rsidR="001871DA" w:rsidRPr="00CE6E8F">
        <w:rPr>
          <w:rFonts w:ascii="Arial" w:hAnsi="Arial" w:cs="Arial"/>
          <w:noProof/>
          <w:sz w:val="22"/>
          <w:szCs w:val="22"/>
        </w:rPr>
        <w:tab/>
      </w:r>
      <w:r w:rsidR="00C302F0" w:rsidRPr="00CE6E8F">
        <w:rPr>
          <w:rFonts w:ascii="Arial" w:hAnsi="Arial" w:cs="Arial"/>
          <w:noProof/>
          <w:sz w:val="22"/>
          <w:szCs w:val="22"/>
        </w:rPr>
        <w:t>Combined Protocol for A</w:t>
      </w:r>
      <w:r w:rsidRPr="00CE6E8F">
        <w:rPr>
          <w:rFonts w:ascii="Arial" w:hAnsi="Arial" w:cs="Arial"/>
          <w:noProof/>
          <w:sz w:val="22"/>
          <w:szCs w:val="22"/>
        </w:rPr>
        <w:t>cute Malnutrition Study</w:t>
      </w:r>
    </w:p>
    <w:p w:rsidR="00B013F0" w:rsidRPr="00CE6E8F" w:rsidRDefault="002E38B4" w:rsidP="001871DA">
      <w:pPr>
        <w:pStyle w:val="Index1"/>
        <w:rPr>
          <w:rFonts w:ascii="Arial" w:hAnsi="Arial" w:cs="Arial"/>
          <w:noProof/>
          <w:sz w:val="22"/>
          <w:szCs w:val="22"/>
        </w:rPr>
      </w:pPr>
      <w:r w:rsidRPr="00CE6E8F">
        <w:rPr>
          <w:rFonts w:ascii="Arial" w:hAnsi="Arial" w:cs="Arial"/>
          <w:noProof/>
          <w:sz w:val="22"/>
          <w:szCs w:val="22"/>
        </w:rPr>
        <w:t>CHW</w:t>
      </w:r>
      <w:r w:rsidR="001871DA" w:rsidRPr="00CE6E8F">
        <w:rPr>
          <w:rFonts w:ascii="Arial" w:hAnsi="Arial" w:cs="Arial"/>
          <w:noProof/>
          <w:sz w:val="22"/>
          <w:szCs w:val="22"/>
        </w:rPr>
        <w:tab/>
      </w:r>
      <w:r w:rsidRPr="00CE6E8F">
        <w:rPr>
          <w:rFonts w:ascii="Arial" w:hAnsi="Arial" w:cs="Arial"/>
          <w:noProof/>
          <w:sz w:val="22"/>
          <w:szCs w:val="22"/>
        </w:rPr>
        <w:t xml:space="preserve">Community Health Worker </w:t>
      </w:r>
    </w:p>
    <w:p w:rsidR="00B013F0" w:rsidRPr="00CE6E8F" w:rsidRDefault="002E38B4" w:rsidP="001871DA">
      <w:pPr>
        <w:pStyle w:val="Index1"/>
        <w:rPr>
          <w:rFonts w:ascii="Arial" w:hAnsi="Arial" w:cs="Arial"/>
          <w:noProof/>
          <w:sz w:val="22"/>
          <w:szCs w:val="22"/>
        </w:rPr>
      </w:pPr>
      <w:r w:rsidRPr="00CE6E8F">
        <w:rPr>
          <w:rFonts w:ascii="Arial" w:hAnsi="Arial" w:cs="Arial"/>
          <w:noProof/>
          <w:sz w:val="22"/>
          <w:szCs w:val="22"/>
        </w:rPr>
        <w:t>CMAM</w:t>
      </w:r>
      <w:r w:rsidR="001871DA" w:rsidRPr="00CE6E8F">
        <w:rPr>
          <w:rFonts w:ascii="Arial" w:hAnsi="Arial" w:cs="Arial"/>
          <w:noProof/>
          <w:sz w:val="22"/>
          <w:szCs w:val="22"/>
        </w:rPr>
        <w:tab/>
      </w:r>
      <w:r w:rsidR="00C302F0" w:rsidRPr="00CE6E8F">
        <w:rPr>
          <w:rFonts w:ascii="Arial" w:hAnsi="Arial" w:cs="Arial"/>
          <w:noProof/>
          <w:sz w:val="22"/>
          <w:szCs w:val="22"/>
        </w:rPr>
        <w:t>Community-based Managem</w:t>
      </w:r>
      <w:r w:rsidRPr="00CE6E8F">
        <w:rPr>
          <w:rFonts w:ascii="Arial" w:hAnsi="Arial" w:cs="Arial"/>
          <w:noProof/>
          <w:sz w:val="22"/>
          <w:szCs w:val="22"/>
        </w:rPr>
        <w:t xml:space="preserve">ent of Acute Malnutrition </w:t>
      </w:r>
    </w:p>
    <w:p w:rsidR="00B013F0" w:rsidRPr="00CE6E8F" w:rsidRDefault="002E38B4" w:rsidP="001871DA">
      <w:pPr>
        <w:pStyle w:val="Index1"/>
        <w:rPr>
          <w:rFonts w:ascii="Arial" w:hAnsi="Arial" w:cs="Arial"/>
          <w:noProof/>
          <w:sz w:val="22"/>
          <w:szCs w:val="22"/>
        </w:rPr>
      </w:pPr>
      <w:r w:rsidRPr="00CE6E8F">
        <w:rPr>
          <w:rFonts w:ascii="Arial" w:hAnsi="Arial" w:cs="Arial"/>
          <w:noProof/>
          <w:sz w:val="22"/>
          <w:szCs w:val="22"/>
        </w:rPr>
        <w:t>CSB</w:t>
      </w:r>
      <w:r w:rsidR="001871DA" w:rsidRPr="00CE6E8F">
        <w:rPr>
          <w:rFonts w:ascii="Arial" w:hAnsi="Arial" w:cs="Arial"/>
          <w:noProof/>
          <w:sz w:val="22"/>
          <w:szCs w:val="22"/>
        </w:rPr>
        <w:tab/>
      </w:r>
      <w:r w:rsidRPr="00CE6E8F">
        <w:rPr>
          <w:rFonts w:ascii="Arial" w:hAnsi="Arial" w:cs="Arial"/>
          <w:noProof/>
          <w:sz w:val="22"/>
          <w:szCs w:val="22"/>
        </w:rPr>
        <w:t xml:space="preserve">Corn-Soy Blend </w:t>
      </w:r>
    </w:p>
    <w:p w:rsidR="00885EBD" w:rsidRPr="00CE6E8F" w:rsidRDefault="00885EBD" w:rsidP="001871DA">
      <w:pPr>
        <w:pStyle w:val="Index1"/>
        <w:rPr>
          <w:rFonts w:ascii="Arial" w:hAnsi="Arial" w:cs="Arial"/>
          <w:noProof/>
          <w:sz w:val="22"/>
          <w:szCs w:val="22"/>
        </w:rPr>
      </w:pPr>
      <w:r w:rsidRPr="00CE6E8F">
        <w:rPr>
          <w:rFonts w:ascii="Arial" w:hAnsi="Arial" w:cs="Arial"/>
          <w:noProof/>
          <w:sz w:val="22"/>
          <w:szCs w:val="22"/>
        </w:rPr>
        <w:t>DMC</w:t>
      </w:r>
      <w:r w:rsidRPr="00CE6E8F">
        <w:rPr>
          <w:rFonts w:ascii="Arial" w:hAnsi="Arial" w:cs="Arial"/>
          <w:noProof/>
          <w:sz w:val="22"/>
          <w:szCs w:val="22"/>
        </w:rPr>
        <w:tab/>
        <w:t>Data Monitoring Committee</w:t>
      </w:r>
    </w:p>
    <w:p w:rsidR="00B013F0" w:rsidRPr="00CE6E8F" w:rsidRDefault="002E38B4" w:rsidP="001871DA">
      <w:pPr>
        <w:pStyle w:val="Index1"/>
        <w:rPr>
          <w:rFonts w:ascii="Arial" w:hAnsi="Arial" w:cs="Arial"/>
          <w:noProof/>
          <w:sz w:val="22"/>
          <w:szCs w:val="22"/>
        </w:rPr>
      </w:pPr>
      <w:r w:rsidRPr="00CE6E8F">
        <w:rPr>
          <w:rFonts w:ascii="Arial" w:hAnsi="Arial" w:cs="Arial"/>
          <w:noProof/>
          <w:sz w:val="22"/>
          <w:szCs w:val="22"/>
        </w:rPr>
        <w:t>ENN</w:t>
      </w:r>
      <w:r w:rsidR="001871DA" w:rsidRPr="00CE6E8F">
        <w:rPr>
          <w:rFonts w:ascii="Arial" w:hAnsi="Arial" w:cs="Arial"/>
          <w:noProof/>
          <w:sz w:val="22"/>
          <w:szCs w:val="22"/>
        </w:rPr>
        <w:tab/>
      </w:r>
      <w:r w:rsidR="00C302F0" w:rsidRPr="00CE6E8F">
        <w:rPr>
          <w:rFonts w:ascii="Arial" w:hAnsi="Arial" w:cs="Arial"/>
          <w:noProof/>
          <w:sz w:val="22"/>
          <w:szCs w:val="22"/>
        </w:rPr>
        <w:t>E</w:t>
      </w:r>
      <w:r w:rsidRPr="00CE6E8F">
        <w:rPr>
          <w:rFonts w:ascii="Arial" w:hAnsi="Arial" w:cs="Arial"/>
          <w:noProof/>
          <w:sz w:val="22"/>
          <w:szCs w:val="22"/>
        </w:rPr>
        <w:t xml:space="preserve">mergency Nutrition Network </w:t>
      </w:r>
    </w:p>
    <w:p w:rsidR="00B013F0" w:rsidRPr="00CE6E8F" w:rsidRDefault="002E38B4" w:rsidP="001871DA">
      <w:pPr>
        <w:pStyle w:val="Index1"/>
        <w:rPr>
          <w:rFonts w:ascii="Arial" w:hAnsi="Arial" w:cs="Arial"/>
          <w:noProof/>
          <w:sz w:val="22"/>
          <w:szCs w:val="22"/>
        </w:rPr>
      </w:pPr>
      <w:r w:rsidRPr="00CE6E8F">
        <w:rPr>
          <w:rFonts w:ascii="Arial" w:hAnsi="Arial" w:cs="Arial"/>
          <w:noProof/>
          <w:sz w:val="22"/>
          <w:szCs w:val="22"/>
        </w:rPr>
        <w:t>ECHO</w:t>
      </w:r>
      <w:r w:rsidR="001871DA" w:rsidRPr="00CE6E8F">
        <w:rPr>
          <w:rFonts w:ascii="Arial" w:hAnsi="Arial" w:cs="Arial"/>
          <w:noProof/>
          <w:sz w:val="22"/>
          <w:szCs w:val="22"/>
        </w:rPr>
        <w:tab/>
      </w:r>
      <w:r w:rsidR="00796321" w:rsidRPr="00CE6E8F">
        <w:rPr>
          <w:rFonts w:ascii="Arial" w:hAnsi="Arial" w:cs="Arial"/>
          <w:noProof/>
          <w:sz w:val="22"/>
          <w:szCs w:val="22"/>
        </w:rPr>
        <w:t>European Commission</w:t>
      </w:r>
      <w:r w:rsidR="00C302F0" w:rsidRPr="00CE6E8F">
        <w:rPr>
          <w:rFonts w:ascii="Arial" w:hAnsi="Arial" w:cs="Arial"/>
          <w:noProof/>
          <w:sz w:val="22"/>
          <w:szCs w:val="22"/>
        </w:rPr>
        <w:t xml:space="preserve"> Humanitarian Aid </w:t>
      </w:r>
      <w:r w:rsidR="00796321" w:rsidRPr="00CE6E8F">
        <w:rPr>
          <w:rFonts w:ascii="Arial" w:hAnsi="Arial" w:cs="Arial"/>
          <w:noProof/>
          <w:sz w:val="22"/>
          <w:szCs w:val="22"/>
        </w:rPr>
        <w:t>Office</w:t>
      </w:r>
    </w:p>
    <w:p w:rsidR="00885EBD" w:rsidRPr="00CE6E8F" w:rsidRDefault="00885EBD" w:rsidP="001871DA">
      <w:pPr>
        <w:pStyle w:val="Index1"/>
        <w:rPr>
          <w:rFonts w:ascii="Arial" w:hAnsi="Arial" w:cs="Arial"/>
          <w:noProof/>
          <w:sz w:val="22"/>
          <w:szCs w:val="22"/>
        </w:rPr>
      </w:pPr>
      <w:r w:rsidRPr="00CE6E8F">
        <w:rPr>
          <w:rFonts w:ascii="Arial" w:hAnsi="Arial" w:cs="Arial"/>
          <w:noProof/>
          <w:sz w:val="22"/>
          <w:szCs w:val="22"/>
        </w:rPr>
        <w:t>GCP..................................................................................................Good Clinical Practice</w:t>
      </w:r>
    </w:p>
    <w:p w:rsidR="00B013F0" w:rsidRPr="00CE6E8F" w:rsidRDefault="002E38B4" w:rsidP="001871DA">
      <w:pPr>
        <w:pStyle w:val="Index1"/>
        <w:rPr>
          <w:rFonts w:ascii="Arial" w:hAnsi="Arial" w:cs="Arial"/>
          <w:noProof/>
          <w:sz w:val="22"/>
          <w:szCs w:val="22"/>
        </w:rPr>
      </w:pPr>
      <w:r w:rsidRPr="00CE6E8F">
        <w:rPr>
          <w:rFonts w:ascii="Arial" w:hAnsi="Arial" w:cs="Arial"/>
          <w:noProof/>
          <w:sz w:val="22"/>
          <w:szCs w:val="22"/>
        </w:rPr>
        <w:t>GNC</w:t>
      </w:r>
      <w:r w:rsidR="001871DA" w:rsidRPr="00CE6E8F">
        <w:rPr>
          <w:rFonts w:ascii="Arial" w:hAnsi="Arial" w:cs="Arial"/>
          <w:noProof/>
          <w:sz w:val="22"/>
          <w:szCs w:val="22"/>
        </w:rPr>
        <w:tab/>
      </w:r>
      <w:r w:rsidRPr="00CE6E8F">
        <w:rPr>
          <w:rFonts w:ascii="Arial" w:hAnsi="Arial" w:cs="Arial"/>
          <w:noProof/>
          <w:sz w:val="22"/>
          <w:szCs w:val="22"/>
        </w:rPr>
        <w:t xml:space="preserve">Global Nutrition Cluster </w:t>
      </w:r>
    </w:p>
    <w:p w:rsidR="00B013F0" w:rsidRPr="00CE6E8F" w:rsidRDefault="00796321" w:rsidP="001871DA">
      <w:pPr>
        <w:pStyle w:val="Index1"/>
        <w:rPr>
          <w:rFonts w:ascii="Arial" w:hAnsi="Arial" w:cs="Arial"/>
          <w:noProof/>
          <w:sz w:val="22"/>
          <w:szCs w:val="22"/>
        </w:rPr>
      </w:pPr>
      <w:r w:rsidRPr="00CE6E8F">
        <w:rPr>
          <w:rFonts w:ascii="Arial" w:hAnsi="Arial" w:cs="Arial"/>
          <w:noProof/>
          <w:sz w:val="22"/>
          <w:szCs w:val="22"/>
        </w:rPr>
        <w:t>IYCF</w:t>
      </w:r>
      <w:r w:rsidR="001871DA" w:rsidRPr="00CE6E8F">
        <w:rPr>
          <w:rFonts w:ascii="Arial" w:hAnsi="Arial" w:cs="Arial"/>
          <w:noProof/>
          <w:sz w:val="22"/>
          <w:szCs w:val="22"/>
        </w:rPr>
        <w:tab/>
      </w:r>
      <w:r w:rsidR="00C302F0" w:rsidRPr="00CE6E8F">
        <w:rPr>
          <w:rFonts w:ascii="Arial" w:hAnsi="Arial" w:cs="Arial"/>
          <w:noProof/>
          <w:sz w:val="22"/>
          <w:szCs w:val="22"/>
        </w:rPr>
        <w:t>Infan</w:t>
      </w:r>
      <w:r w:rsidRPr="00CE6E8F">
        <w:rPr>
          <w:rFonts w:ascii="Arial" w:hAnsi="Arial" w:cs="Arial"/>
          <w:noProof/>
          <w:sz w:val="22"/>
          <w:szCs w:val="22"/>
        </w:rPr>
        <w:t xml:space="preserve">t and Young Child Feeding </w:t>
      </w:r>
    </w:p>
    <w:p w:rsidR="00B013F0" w:rsidRPr="00CE6E8F" w:rsidRDefault="00796321" w:rsidP="001871DA">
      <w:pPr>
        <w:pStyle w:val="Index1"/>
        <w:rPr>
          <w:rFonts w:ascii="Arial" w:hAnsi="Arial" w:cs="Arial"/>
          <w:noProof/>
          <w:sz w:val="22"/>
          <w:szCs w:val="22"/>
        </w:rPr>
      </w:pPr>
      <w:r w:rsidRPr="00CE6E8F">
        <w:rPr>
          <w:rFonts w:ascii="Arial" w:hAnsi="Arial" w:cs="Arial"/>
          <w:noProof/>
          <w:sz w:val="22"/>
          <w:szCs w:val="22"/>
        </w:rPr>
        <w:t>IMCI</w:t>
      </w:r>
      <w:r w:rsidR="001871DA" w:rsidRPr="00CE6E8F">
        <w:rPr>
          <w:rFonts w:ascii="Arial" w:hAnsi="Arial" w:cs="Arial"/>
          <w:noProof/>
          <w:sz w:val="22"/>
          <w:szCs w:val="22"/>
        </w:rPr>
        <w:tab/>
      </w:r>
      <w:r w:rsidR="00C302F0" w:rsidRPr="00CE6E8F">
        <w:rPr>
          <w:rFonts w:ascii="Arial" w:hAnsi="Arial" w:cs="Arial"/>
          <w:noProof/>
          <w:sz w:val="22"/>
          <w:szCs w:val="22"/>
        </w:rPr>
        <w:t>Integrated Manage</w:t>
      </w:r>
      <w:r w:rsidRPr="00CE6E8F">
        <w:rPr>
          <w:rFonts w:ascii="Arial" w:hAnsi="Arial" w:cs="Arial"/>
          <w:noProof/>
          <w:sz w:val="22"/>
          <w:szCs w:val="22"/>
        </w:rPr>
        <w:t xml:space="preserve">ment of Childhood Illness </w:t>
      </w:r>
    </w:p>
    <w:p w:rsidR="00B013F0" w:rsidRPr="00CE6E8F" w:rsidRDefault="001871DA" w:rsidP="001871DA">
      <w:pPr>
        <w:pStyle w:val="Index1"/>
        <w:rPr>
          <w:rFonts w:ascii="Arial" w:hAnsi="Arial" w:cs="Arial"/>
          <w:noProof/>
          <w:sz w:val="22"/>
          <w:szCs w:val="22"/>
        </w:rPr>
      </w:pPr>
      <w:r w:rsidRPr="00CE6E8F">
        <w:rPr>
          <w:rFonts w:ascii="Arial" w:hAnsi="Arial" w:cs="Arial"/>
          <w:noProof/>
          <w:sz w:val="22"/>
          <w:szCs w:val="22"/>
        </w:rPr>
        <w:t>ICMJE</w:t>
      </w:r>
      <w:r w:rsidRPr="00CE6E8F">
        <w:rPr>
          <w:rFonts w:ascii="Arial" w:hAnsi="Arial" w:cs="Arial"/>
          <w:noProof/>
          <w:sz w:val="22"/>
          <w:szCs w:val="22"/>
        </w:rPr>
        <w:tab/>
      </w:r>
      <w:r w:rsidR="00C302F0" w:rsidRPr="00CE6E8F">
        <w:rPr>
          <w:rFonts w:ascii="Arial" w:hAnsi="Arial" w:cs="Arial"/>
          <w:noProof/>
          <w:sz w:val="22"/>
          <w:szCs w:val="22"/>
        </w:rPr>
        <w:t xml:space="preserve">International Committee of Medical Journal Editors </w:t>
      </w:r>
    </w:p>
    <w:p w:rsidR="00B013F0" w:rsidRPr="00CE6E8F" w:rsidRDefault="001871DA" w:rsidP="001871DA">
      <w:pPr>
        <w:pStyle w:val="Index1"/>
        <w:rPr>
          <w:rFonts w:ascii="Arial" w:hAnsi="Arial" w:cs="Arial"/>
          <w:noProof/>
          <w:sz w:val="22"/>
          <w:szCs w:val="22"/>
        </w:rPr>
      </w:pPr>
      <w:r w:rsidRPr="00CE6E8F">
        <w:rPr>
          <w:rFonts w:ascii="Arial" w:hAnsi="Arial" w:cs="Arial"/>
          <w:noProof/>
          <w:sz w:val="22"/>
          <w:szCs w:val="22"/>
        </w:rPr>
        <w:t>IRC</w:t>
      </w:r>
      <w:r w:rsidRPr="00CE6E8F">
        <w:rPr>
          <w:rFonts w:ascii="Arial" w:hAnsi="Arial" w:cs="Arial"/>
          <w:noProof/>
          <w:sz w:val="22"/>
          <w:szCs w:val="22"/>
        </w:rPr>
        <w:tab/>
      </w:r>
      <w:r w:rsidR="00C302F0" w:rsidRPr="00CE6E8F">
        <w:rPr>
          <w:rFonts w:ascii="Arial" w:hAnsi="Arial" w:cs="Arial"/>
          <w:noProof/>
          <w:sz w:val="22"/>
          <w:szCs w:val="22"/>
        </w:rPr>
        <w:t>International Rescue Committee</w:t>
      </w:r>
    </w:p>
    <w:p w:rsidR="00B013F0" w:rsidRPr="00CE6E8F" w:rsidRDefault="009C0FBD" w:rsidP="001871DA">
      <w:pPr>
        <w:pStyle w:val="Index1"/>
        <w:rPr>
          <w:rFonts w:ascii="Arial" w:hAnsi="Arial" w:cs="Arial"/>
          <w:noProof/>
          <w:sz w:val="22"/>
          <w:szCs w:val="22"/>
        </w:rPr>
      </w:pPr>
      <w:r w:rsidRPr="00CE6E8F">
        <w:rPr>
          <w:rFonts w:ascii="Arial" w:hAnsi="Arial" w:cs="Arial"/>
          <w:noProof/>
          <w:sz w:val="22"/>
          <w:szCs w:val="22"/>
        </w:rPr>
        <w:t>LSHTM</w:t>
      </w:r>
      <w:r w:rsidRPr="00CE6E8F">
        <w:rPr>
          <w:rFonts w:ascii="Arial" w:hAnsi="Arial" w:cs="Arial"/>
          <w:noProof/>
          <w:sz w:val="22"/>
          <w:szCs w:val="22"/>
        </w:rPr>
        <w:tab/>
      </w:r>
      <w:r w:rsidR="00C302F0" w:rsidRPr="00CE6E8F">
        <w:rPr>
          <w:rFonts w:ascii="Arial" w:hAnsi="Arial" w:cs="Arial"/>
          <w:noProof/>
          <w:sz w:val="22"/>
          <w:szCs w:val="22"/>
        </w:rPr>
        <w:t xml:space="preserve">London </w:t>
      </w:r>
      <w:r w:rsidR="00EA1FB0" w:rsidRPr="00CE6E8F">
        <w:rPr>
          <w:rFonts w:ascii="Arial" w:hAnsi="Arial" w:cs="Arial"/>
          <w:noProof/>
          <w:sz w:val="22"/>
          <w:szCs w:val="22"/>
        </w:rPr>
        <w:t>S</w:t>
      </w:r>
      <w:r w:rsidR="00C302F0" w:rsidRPr="00CE6E8F">
        <w:rPr>
          <w:rFonts w:ascii="Arial" w:hAnsi="Arial" w:cs="Arial"/>
          <w:noProof/>
          <w:sz w:val="22"/>
          <w:szCs w:val="22"/>
        </w:rPr>
        <w:t>chool of</w:t>
      </w:r>
      <w:r w:rsidRPr="00CE6E8F">
        <w:rPr>
          <w:rFonts w:ascii="Arial" w:hAnsi="Arial" w:cs="Arial"/>
          <w:noProof/>
          <w:sz w:val="22"/>
          <w:szCs w:val="22"/>
        </w:rPr>
        <w:t xml:space="preserve"> Hygiene and Tropical Medicine </w:t>
      </w:r>
    </w:p>
    <w:p w:rsidR="00B013F0" w:rsidRPr="00CE6E8F" w:rsidRDefault="009C0FBD" w:rsidP="001871DA">
      <w:pPr>
        <w:pStyle w:val="Index1"/>
        <w:rPr>
          <w:rFonts w:ascii="Arial" w:hAnsi="Arial" w:cs="Arial"/>
          <w:noProof/>
          <w:sz w:val="22"/>
          <w:szCs w:val="22"/>
        </w:rPr>
      </w:pPr>
      <w:r w:rsidRPr="00CE6E8F">
        <w:rPr>
          <w:rFonts w:ascii="Arial" w:hAnsi="Arial" w:cs="Arial"/>
          <w:noProof/>
          <w:sz w:val="22"/>
          <w:szCs w:val="22"/>
        </w:rPr>
        <w:t xml:space="preserve">MSF </w:t>
      </w:r>
      <w:r w:rsidRPr="00CE6E8F">
        <w:rPr>
          <w:rFonts w:ascii="Arial" w:hAnsi="Arial" w:cs="Arial"/>
          <w:noProof/>
          <w:sz w:val="22"/>
          <w:szCs w:val="22"/>
        </w:rPr>
        <w:tab/>
        <w:t xml:space="preserve">Médecins Sans Frontièrs </w:t>
      </w:r>
    </w:p>
    <w:p w:rsidR="00B013F0" w:rsidRPr="00CE6E8F" w:rsidRDefault="009C0FBD" w:rsidP="001871DA">
      <w:pPr>
        <w:pStyle w:val="Index1"/>
        <w:rPr>
          <w:rFonts w:ascii="Arial" w:hAnsi="Arial" w:cs="Arial"/>
          <w:noProof/>
          <w:sz w:val="22"/>
          <w:szCs w:val="22"/>
        </w:rPr>
      </w:pPr>
      <w:r w:rsidRPr="00CE6E8F">
        <w:rPr>
          <w:rFonts w:ascii="Arial" w:hAnsi="Arial" w:cs="Arial"/>
          <w:noProof/>
          <w:sz w:val="22"/>
          <w:szCs w:val="22"/>
        </w:rPr>
        <w:t>MUAC</w:t>
      </w:r>
      <w:r w:rsidRPr="00CE6E8F">
        <w:rPr>
          <w:rFonts w:ascii="Arial" w:hAnsi="Arial" w:cs="Arial"/>
          <w:noProof/>
          <w:sz w:val="22"/>
          <w:szCs w:val="22"/>
        </w:rPr>
        <w:tab/>
        <w:t xml:space="preserve">Mid Upper Arm Circumference </w:t>
      </w:r>
    </w:p>
    <w:p w:rsidR="00B013F0" w:rsidRPr="00CE6E8F" w:rsidRDefault="009C0FBD" w:rsidP="001871DA">
      <w:pPr>
        <w:pStyle w:val="Index1"/>
        <w:rPr>
          <w:rFonts w:ascii="Arial" w:hAnsi="Arial" w:cs="Arial"/>
          <w:noProof/>
          <w:sz w:val="22"/>
          <w:szCs w:val="22"/>
        </w:rPr>
      </w:pPr>
      <w:r w:rsidRPr="00CE6E8F">
        <w:rPr>
          <w:rFonts w:ascii="Arial" w:hAnsi="Arial" w:cs="Arial"/>
          <w:noProof/>
          <w:sz w:val="22"/>
          <w:szCs w:val="22"/>
        </w:rPr>
        <w:t>MoH</w:t>
      </w:r>
      <w:r w:rsidRPr="00CE6E8F">
        <w:rPr>
          <w:rFonts w:ascii="Arial" w:hAnsi="Arial" w:cs="Arial"/>
          <w:noProof/>
          <w:sz w:val="22"/>
          <w:szCs w:val="22"/>
        </w:rPr>
        <w:tab/>
      </w:r>
      <w:r w:rsidR="00C302F0" w:rsidRPr="00CE6E8F">
        <w:rPr>
          <w:rFonts w:ascii="Arial" w:hAnsi="Arial" w:cs="Arial"/>
          <w:noProof/>
          <w:sz w:val="22"/>
          <w:szCs w:val="22"/>
        </w:rPr>
        <w:t>M</w:t>
      </w:r>
      <w:r w:rsidRPr="00CE6E8F">
        <w:rPr>
          <w:rFonts w:ascii="Arial" w:hAnsi="Arial" w:cs="Arial"/>
          <w:noProof/>
          <w:sz w:val="22"/>
          <w:szCs w:val="22"/>
        </w:rPr>
        <w:t xml:space="preserve">inistry of Health </w:t>
      </w:r>
    </w:p>
    <w:p w:rsidR="00B013F0" w:rsidRPr="00CE6E8F" w:rsidRDefault="009C0FBD" w:rsidP="001871DA">
      <w:pPr>
        <w:pStyle w:val="Index1"/>
        <w:rPr>
          <w:rFonts w:ascii="Arial" w:hAnsi="Arial" w:cs="Arial"/>
          <w:noProof/>
          <w:sz w:val="22"/>
          <w:szCs w:val="22"/>
        </w:rPr>
      </w:pPr>
      <w:r w:rsidRPr="00CE6E8F">
        <w:rPr>
          <w:rFonts w:ascii="Arial" w:hAnsi="Arial" w:cs="Arial"/>
          <w:noProof/>
          <w:sz w:val="22"/>
          <w:szCs w:val="22"/>
        </w:rPr>
        <w:t>MAM</w:t>
      </w:r>
      <w:r w:rsidRPr="00CE6E8F">
        <w:rPr>
          <w:rFonts w:ascii="Arial" w:hAnsi="Arial" w:cs="Arial"/>
          <w:noProof/>
          <w:sz w:val="22"/>
          <w:szCs w:val="22"/>
        </w:rPr>
        <w:tab/>
        <w:t>Moderate Acute Malnutrition</w:t>
      </w:r>
    </w:p>
    <w:p w:rsidR="00B013F0" w:rsidRPr="00CE6E8F" w:rsidRDefault="009C0FBD" w:rsidP="001871DA">
      <w:pPr>
        <w:pStyle w:val="Index1"/>
        <w:rPr>
          <w:rFonts w:ascii="Arial" w:hAnsi="Arial" w:cs="Arial"/>
          <w:noProof/>
          <w:sz w:val="22"/>
          <w:szCs w:val="22"/>
        </w:rPr>
      </w:pPr>
      <w:r w:rsidRPr="00CE6E8F">
        <w:rPr>
          <w:rFonts w:ascii="Arial" w:hAnsi="Arial" w:cs="Arial"/>
          <w:noProof/>
          <w:sz w:val="22"/>
          <w:szCs w:val="22"/>
        </w:rPr>
        <w:t>MANGO</w:t>
      </w:r>
      <w:r w:rsidRPr="00CE6E8F">
        <w:rPr>
          <w:rFonts w:ascii="Arial" w:hAnsi="Arial" w:cs="Arial"/>
          <w:noProof/>
          <w:sz w:val="22"/>
          <w:szCs w:val="22"/>
        </w:rPr>
        <w:tab/>
      </w:r>
      <w:r w:rsidR="00C302F0" w:rsidRPr="00CE6E8F">
        <w:rPr>
          <w:rFonts w:ascii="Arial" w:hAnsi="Arial" w:cs="Arial"/>
          <w:noProof/>
          <w:sz w:val="22"/>
          <w:szCs w:val="22"/>
        </w:rPr>
        <w:t>Modelling an Alternative Nutrition Protocol Generalizable to Outpatient</w:t>
      </w:r>
      <w:r w:rsidR="00EA1FB0" w:rsidRPr="00CE6E8F">
        <w:rPr>
          <w:rFonts w:ascii="Arial" w:hAnsi="Arial" w:cs="Arial"/>
          <w:noProof/>
          <w:sz w:val="22"/>
          <w:szCs w:val="22"/>
        </w:rPr>
        <w:t xml:space="preserve"> Care</w:t>
      </w:r>
    </w:p>
    <w:p w:rsidR="00B013F0" w:rsidRPr="00CE6E8F" w:rsidRDefault="009C0FBD" w:rsidP="001871DA">
      <w:pPr>
        <w:pStyle w:val="Index1"/>
        <w:rPr>
          <w:rFonts w:ascii="Arial" w:hAnsi="Arial" w:cs="Arial"/>
          <w:noProof/>
          <w:sz w:val="22"/>
          <w:szCs w:val="22"/>
        </w:rPr>
      </w:pPr>
      <w:r w:rsidRPr="00CE6E8F">
        <w:rPr>
          <w:rFonts w:ascii="Arial" w:hAnsi="Arial" w:cs="Arial"/>
          <w:noProof/>
          <w:sz w:val="22"/>
          <w:szCs w:val="22"/>
        </w:rPr>
        <w:t>NGO</w:t>
      </w:r>
      <w:r w:rsidRPr="00CE6E8F">
        <w:rPr>
          <w:rFonts w:ascii="Arial" w:hAnsi="Arial" w:cs="Arial"/>
          <w:noProof/>
          <w:sz w:val="22"/>
          <w:szCs w:val="22"/>
        </w:rPr>
        <w:tab/>
      </w:r>
      <w:r w:rsidR="00430715" w:rsidRPr="00CE6E8F">
        <w:rPr>
          <w:rFonts w:ascii="Arial" w:hAnsi="Arial" w:cs="Arial"/>
          <w:noProof/>
          <w:sz w:val="22"/>
          <w:szCs w:val="22"/>
        </w:rPr>
        <w:t>Non Governmental Organization</w:t>
      </w:r>
      <w:r w:rsidR="00EA1FB0" w:rsidRPr="00CE6E8F">
        <w:rPr>
          <w:rFonts w:ascii="Arial" w:hAnsi="Arial" w:cs="Arial"/>
          <w:noProof/>
          <w:sz w:val="22"/>
          <w:szCs w:val="22"/>
        </w:rPr>
        <w:t xml:space="preserve"> </w:t>
      </w:r>
    </w:p>
    <w:p w:rsidR="00F65E4D" w:rsidRPr="00CE6E8F" w:rsidRDefault="00F65E4D" w:rsidP="00F65E4D">
      <w:pPr>
        <w:pStyle w:val="Index1"/>
        <w:rPr>
          <w:rFonts w:ascii="Arial" w:hAnsi="Arial" w:cs="Arial"/>
          <w:noProof/>
          <w:sz w:val="22"/>
          <w:szCs w:val="22"/>
        </w:rPr>
      </w:pPr>
      <w:r w:rsidRPr="00CE6E8F">
        <w:rPr>
          <w:rFonts w:ascii="Arial" w:hAnsi="Arial" w:cs="Arial"/>
          <w:noProof/>
          <w:sz w:val="22"/>
          <w:szCs w:val="22"/>
        </w:rPr>
        <w:t>OFDA</w:t>
      </w:r>
      <w:r w:rsidRPr="00CE6E8F">
        <w:rPr>
          <w:rFonts w:ascii="Arial" w:hAnsi="Arial" w:cs="Arial"/>
          <w:noProof/>
          <w:sz w:val="22"/>
          <w:szCs w:val="22"/>
        </w:rPr>
        <w:tab/>
        <w:t xml:space="preserve">.USAID Office of </w:t>
      </w:r>
      <w:r w:rsidR="007D3B83" w:rsidRPr="00CE6E8F">
        <w:rPr>
          <w:rFonts w:ascii="Arial" w:hAnsi="Arial" w:cs="Arial"/>
          <w:noProof/>
          <w:sz w:val="22"/>
          <w:szCs w:val="22"/>
        </w:rPr>
        <w:t xml:space="preserve">U.S. </w:t>
      </w:r>
      <w:r w:rsidRPr="00CE6E8F">
        <w:rPr>
          <w:rFonts w:ascii="Arial" w:hAnsi="Arial" w:cs="Arial"/>
          <w:noProof/>
          <w:sz w:val="22"/>
          <w:szCs w:val="22"/>
        </w:rPr>
        <w:t>Foreign Disaster Assistance</w:t>
      </w:r>
    </w:p>
    <w:p w:rsidR="00B013F0" w:rsidRPr="00CE6E8F" w:rsidRDefault="009C0FBD" w:rsidP="001871DA">
      <w:pPr>
        <w:pStyle w:val="Index1"/>
        <w:rPr>
          <w:rFonts w:ascii="Arial" w:hAnsi="Arial" w:cs="Arial"/>
          <w:noProof/>
          <w:sz w:val="22"/>
          <w:szCs w:val="22"/>
        </w:rPr>
      </w:pPr>
      <w:r w:rsidRPr="00CE6E8F">
        <w:rPr>
          <w:rFonts w:ascii="Arial" w:hAnsi="Arial" w:cs="Arial"/>
          <w:noProof/>
          <w:sz w:val="22"/>
          <w:szCs w:val="22"/>
        </w:rPr>
        <w:t>OTP</w:t>
      </w:r>
      <w:r w:rsidRPr="00CE6E8F">
        <w:rPr>
          <w:rFonts w:ascii="Arial" w:hAnsi="Arial" w:cs="Arial"/>
          <w:noProof/>
          <w:sz w:val="22"/>
          <w:szCs w:val="22"/>
        </w:rPr>
        <w:tab/>
        <w:t>Outpatient Therapeutic Program</w:t>
      </w:r>
    </w:p>
    <w:p w:rsidR="00B013F0" w:rsidRPr="00CE6E8F" w:rsidRDefault="009C0FBD" w:rsidP="001871DA">
      <w:pPr>
        <w:pStyle w:val="Index1"/>
        <w:rPr>
          <w:rFonts w:ascii="Arial" w:hAnsi="Arial" w:cs="Arial"/>
          <w:noProof/>
          <w:sz w:val="22"/>
          <w:szCs w:val="22"/>
        </w:rPr>
      </w:pPr>
      <w:r w:rsidRPr="00CE6E8F">
        <w:rPr>
          <w:rFonts w:ascii="Arial" w:hAnsi="Arial" w:cs="Arial"/>
          <w:noProof/>
          <w:sz w:val="22"/>
          <w:szCs w:val="22"/>
        </w:rPr>
        <w:t>PI</w:t>
      </w:r>
      <w:r w:rsidRPr="00CE6E8F">
        <w:rPr>
          <w:rFonts w:ascii="Arial" w:hAnsi="Arial" w:cs="Arial"/>
          <w:noProof/>
          <w:sz w:val="22"/>
          <w:szCs w:val="22"/>
        </w:rPr>
        <w:tab/>
        <w:t xml:space="preserve">Principal Investigator </w:t>
      </w:r>
    </w:p>
    <w:p w:rsidR="00B013F0" w:rsidRPr="00CE6E8F" w:rsidRDefault="009C0FBD" w:rsidP="001871DA">
      <w:pPr>
        <w:pStyle w:val="Index1"/>
        <w:rPr>
          <w:rFonts w:ascii="Arial" w:hAnsi="Arial" w:cs="Arial"/>
          <w:noProof/>
          <w:sz w:val="22"/>
          <w:szCs w:val="22"/>
        </w:rPr>
      </w:pPr>
      <w:r w:rsidRPr="00CE6E8F">
        <w:rPr>
          <w:rFonts w:ascii="Arial" w:hAnsi="Arial" w:cs="Arial"/>
          <w:noProof/>
          <w:sz w:val="22"/>
          <w:szCs w:val="22"/>
        </w:rPr>
        <w:t>RUSF</w:t>
      </w:r>
      <w:r w:rsidRPr="00CE6E8F">
        <w:rPr>
          <w:rFonts w:ascii="Arial" w:hAnsi="Arial" w:cs="Arial"/>
          <w:noProof/>
          <w:sz w:val="22"/>
          <w:szCs w:val="22"/>
        </w:rPr>
        <w:tab/>
      </w:r>
      <w:r w:rsidR="00C302F0" w:rsidRPr="00CE6E8F">
        <w:rPr>
          <w:rFonts w:ascii="Arial" w:hAnsi="Arial" w:cs="Arial"/>
          <w:noProof/>
          <w:sz w:val="22"/>
          <w:szCs w:val="22"/>
        </w:rPr>
        <w:t xml:space="preserve">Ready </w:t>
      </w:r>
      <w:r w:rsidRPr="00CE6E8F">
        <w:rPr>
          <w:rFonts w:ascii="Arial" w:hAnsi="Arial" w:cs="Arial"/>
          <w:noProof/>
          <w:sz w:val="22"/>
          <w:szCs w:val="22"/>
        </w:rPr>
        <w:t xml:space="preserve">to Use Supplementary Food </w:t>
      </w:r>
    </w:p>
    <w:p w:rsidR="00B013F0" w:rsidRPr="00CE6E8F" w:rsidRDefault="009C0FBD" w:rsidP="001871DA">
      <w:pPr>
        <w:pStyle w:val="Index1"/>
        <w:rPr>
          <w:rFonts w:ascii="Arial" w:hAnsi="Arial" w:cs="Arial"/>
          <w:noProof/>
          <w:sz w:val="22"/>
          <w:szCs w:val="22"/>
        </w:rPr>
      </w:pPr>
      <w:r w:rsidRPr="00CE6E8F">
        <w:rPr>
          <w:rFonts w:ascii="Arial" w:hAnsi="Arial" w:cs="Arial"/>
          <w:noProof/>
          <w:sz w:val="22"/>
          <w:szCs w:val="22"/>
        </w:rPr>
        <w:t>RUTF</w:t>
      </w:r>
      <w:r w:rsidRPr="00CE6E8F">
        <w:rPr>
          <w:rFonts w:ascii="Arial" w:hAnsi="Arial" w:cs="Arial"/>
          <w:noProof/>
          <w:sz w:val="22"/>
          <w:szCs w:val="22"/>
        </w:rPr>
        <w:tab/>
      </w:r>
      <w:r w:rsidR="00C302F0" w:rsidRPr="00CE6E8F">
        <w:rPr>
          <w:rFonts w:ascii="Arial" w:hAnsi="Arial" w:cs="Arial"/>
          <w:noProof/>
          <w:sz w:val="22"/>
          <w:szCs w:val="22"/>
        </w:rPr>
        <w:t>Read</w:t>
      </w:r>
      <w:r w:rsidRPr="00CE6E8F">
        <w:rPr>
          <w:rFonts w:ascii="Arial" w:hAnsi="Arial" w:cs="Arial"/>
          <w:noProof/>
          <w:sz w:val="22"/>
          <w:szCs w:val="22"/>
        </w:rPr>
        <w:t xml:space="preserve">y to Use Therapeutic Food </w:t>
      </w:r>
    </w:p>
    <w:p w:rsidR="00B013F0" w:rsidRPr="00CE6E8F" w:rsidRDefault="009C0FBD" w:rsidP="001871DA">
      <w:pPr>
        <w:pStyle w:val="Index1"/>
        <w:rPr>
          <w:rFonts w:ascii="Arial" w:hAnsi="Arial" w:cs="Arial"/>
          <w:noProof/>
          <w:sz w:val="22"/>
          <w:szCs w:val="22"/>
        </w:rPr>
      </w:pPr>
      <w:r w:rsidRPr="00CE6E8F">
        <w:rPr>
          <w:rFonts w:ascii="Arial" w:hAnsi="Arial" w:cs="Arial"/>
          <w:noProof/>
          <w:sz w:val="22"/>
          <w:szCs w:val="22"/>
        </w:rPr>
        <w:t>REC/IRB</w:t>
      </w:r>
      <w:r w:rsidRPr="00CE6E8F">
        <w:rPr>
          <w:rFonts w:ascii="Arial" w:hAnsi="Arial" w:cs="Arial"/>
          <w:noProof/>
          <w:sz w:val="22"/>
          <w:szCs w:val="22"/>
        </w:rPr>
        <w:tab/>
      </w:r>
      <w:r w:rsidR="00C302F0" w:rsidRPr="00CE6E8F">
        <w:rPr>
          <w:rFonts w:ascii="Arial" w:hAnsi="Arial" w:cs="Arial"/>
          <w:noProof/>
          <w:sz w:val="22"/>
          <w:szCs w:val="22"/>
        </w:rPr>
        <w:t>Research Ethics Committee/</w:t>
      </w:r>
      <w:r w:rsidR="00EA1FB0" w:rsidRPr="00CE6E8F">
        <w:rPr>
          <w:rFonts w:ascii="Arial" w:hAnsi="Arial" w:cs="Arial"/>
          <w:noProof/>
          <w:sz w:val="22"/>
          <w:szCs w:val="22"/>
        </w:rPr>
        <w:t>I</w:t>
      </w:r>
      <w:r w:rsidR="00C302F0" w:rsidRPr="00CE6E8F">
        <w:rPr>
          <w:rFonts w:ascii="Arial" w:hAnsi="Arial" w:cs="Arial"/>
          <w:noProof/>
          <w:sz w:val="22"/>
          <w:szCs w:val="22"/>
        </w:rPr>
        <w:t>nstitutional Review Board</w:t>
      </w:r>
    </w:p>
    <w:p w:rsidR="00B013F0" w:rsidRPr="00CE6E8F" w:rsidRDefault="009C0FBD" w:rsidP="001871DA">
      <w:pPr>
        <w:pStyle w:val="Index1"/>
        <w:rPr>
          <w:rFonts w:ascii="Arial" w:hAnsi="Arial" w:cs="Arial"/>
          <w:noProof/>
          <w:sz w:val="22"/>
          <w:szCs w:val="22"/>
        </w:rPr>
      </w:pPr>
      <w:r w:rsidRPr="00CE6E8F">
        <w:rPr>
          <w:rFonts w:ascii="Arial" w:hAnsi="Arial" w:cs="Arial"/>
          <w:noProof/>
          <w:sz w:val="22"/>
          <w:szCs w:val="22"/>
        </w:rPr>
        <w:t>SQUEAC</w:t>
      </w:r>
      <w:r w:rsidRPr="00CE6E8F">
        <w:rPr>
          <w:rFonts w:ascii="Arial" w:hAnsi="Arial" w:cs="Arial"/>
          <w:noProof/>
          <w:sz w:val="22"/>
          <w:szCs w:val="22"/>
        </w:rPr>
        <w:tab/>
      </w:r>
      <w:r w:rsidR="00C302F0" w:rsidRPr="00CE6E8F">
        <w:rPr>
          <w:rFonts w:ascii="Arial" w:hAnsi="Arial" w:cs="Arial"/>
          <w:noProof/>
          <w:sz w:val="22"/>
          <w:szCs w:val="22"/>
        </w:rPr>
        <w:t>Semi</w:t>
      </w:r>
      <w:r w:rsidRPr="00CE6E8F">
        <w:rPr>
          <w:rFonts w:ascii="Arial" w:hAnsi="Arial" w:cs="Arial"/>
          <w:noProof/>
          <w:sz w:val="22"/>
          <w:szCs w:val="22"/>
        </w:rPr>
        <w:t>-quantitative Evaluation of Access and C</w:t>
      </w:r>
      <w:r w:rsidR="00C302F0" w:rsidRPr="00CE6E8F">
        <w:rPr>
          <w:rFonts w:ascii="Arial" w:hAnsi="Arial" w:cs="Arial"/>
          <w:noProof/>
          <w:sz w:val="22"/>
          <w:szCs w:val="22"/>
        </w:rPr>
        <w:t xml:space="preserve">overage </w:t>
      </w:r>
    </w:p>
    <w:p w:rsidR="00B013F0" w:rsidRPr="00CE6E8F" w:rsidRDefault="009C0FBD" w:rsidP="001871DA">
      <w:pPr>
        <w:pStyle w:val="Index1"/>
        <w:rPr>
          <w:rFonts w:ascii="Arial" w:hAnsi="Arial" w:cs="Arial"/>
          <w:noProof/>
          <w:sz w:val="22"/>
          <w:szCs w:val="22"/>
        </w:rPr>
      </w:pPr>
      <w:r w:rsidRPr="00CE6E8F">
        <w:rPr>
          <w:rFonts w:ascii="Arial" w:hAnsi="Arial" w:cs="Arial"/>
          <w:noProof/>
          <w:sz w:val="22"/>
          <w:szCs w:val="22"/>
        </w:rPr>
        <w:t>SFP</w:t>
      </w:r>
      <w:r w:rsidRPr="00CE6E8F">
        <w:rPr>
          <w:rFonts w:ascii="Arial" w:hAnsi="Arial" w:cs="Arial"/>
          <w:noProof/>
          <w:sz w:val="22"/>
          <w:szCs w:val="22"/>
        </w:rPr>
        <w:tab/>
        <w:t>Supplementary Feeding Program</w:t>
      </w:r>
    </w:p>
    <w:p w:rsidR="00B013F0" w:rsidRPr="00CE6E8F" w:rsidRDefault="009C0FBD" w:rsidP="001871DA">
      <w:pPr>
        <w:pStyle w:val="Index1"/>
        <w:rPr>
          <w:rFonts w:ascii="Arial" w:hAnsi="Arial" w:cs="Arial"/>
          <w:noProof/>
          <w:sz w:val="22"/>
          <w:szCs w:val="22"/>
        </w:rPr>
      </w:pPr>
      <w:r w:rsidRPr="00CE6E8F">
        <w:rPr>
          <w:rFonts w:ascii="Arial" w:hAnsi="Arial" w:cs="Arial"/>
          <w:noProof/>
          <w:sz w:val="22"/>
          <w:szCs w:val="22"/>
        </w:rPr>
        <w:t>SAM</w:t>
      </w:r>
      <w:r w:rsidRPr="00CE6E8F">
        <w:rPr>
          <w:rFonts w:ascii="Arial" w:hAnsi="Arial" w:cs="Arial"/>
          <w:noProof/>
          <w:sz w:val="22"/>
          <w:szCs w:val="22"/>
        </w:rPr>
        <w:tab/>
      </w:r>
      <w:r w:rsidR="00C302F0" w:rsidRPr="00CE6E8F">
        <w:rPr>
          <w:rFonts w:ascii="Arial" w:hAnsi="Arial" w:cs="Arial"/>
          <w:noProof/>
          <w:sz w:val="22"/>
          <w:szCs w:val="22"/>
        </w:rPr>
        <w:t xml:space="preserve">Severe Acute Malnutrition </w:t>
      </w:r>
    </w:p>
    <w:p w:rsidR="00B013F0" w:rsidRPr="00CE6E8F" w:rsidRDefault="00F65E4D" w:rsidP="001871DA">
      <w:pPr>
        <w:pStyle w:val="Index1"/>
        <w:rPr>
          <w:rFonts w:ascii="Arial" w:hAnsi="Arial" w:cs="Arial"/>
          <w:noProof/>
          <w:sz w:val="22"/>
          <w:szCs w:val="22"/>
        </w:rPr>
      </w:pPr>
      <w:r w:rsidRPr="00CE6E8F">
        <w:rPr>
          <w:rFonts w:ascii="Arial" w:hAnsi="Arial" w:cs="Arial"/>
          <w:noProof/>
          <w:sz w:val="22"/>
          <w:szCs w:val="22"/>
        </w:rPr>
        <w:t>UNICE</w:t>
      </w:r>
      <w:r w:rsidR="009C0FBD" w:rsidRPr="00CE6E8F">
        <w:rPr>
          <w:rFonts w:ascii="Arial" w:hAnsi="Arial" w:cs="Arial"/>
          <w:noProof/>
          <w:sz w:val="22"/>
          <w:szCs w:val="22"/>
        </w:rPr>
        <w:t>F</w:t>
      </w:r>
      <w:r w:rsidR="009C0FBD" w:rsidRPr="00CE6E8F">
        <w:rPr>
          <w:rFonts w:ascii="Arial" w:hAnsi="Arial" w:cs="Arial"/>
          <w:noProof/>
          <w:sz w:val="22"/>
          <w:szCs w:val="22"/>
        </w:rPr>
        <w:tab/>
      </w:r>
      <w:r w:rsidR="00C302F0" w:rsidRPr="00CE6E8F">
        <w:rPr>
          <w:rFonts w:ascii="Arial" w:hAnsi="Arial" w:cs="Arial"/>
          <w:noProof/>
          <w:sz w:val="22"/>
          <w:szCs w:val="22"/>
        </w:rPr>
        <w:t xml:space="preserve">The United Nations Children’s Emergency Fund </w:t>
      </w:r>
    </w:p>
    <w:p w:rsidR="00B013F0" w:rsidRPr="00CE6E8F" w:rsidRDefault="009C0FBD" w:rsidP="001871DA">
      <w:pPr>
        <w:pStyle w:val="Index1"/>
        <w:rPr>
          <w:rFonts w:ascii="Arial" w:hAnsi="Arial" w:cs="Arial"/>
          <w:noProof/>
          <w:sz w:val="22"/>
          <w:szCs w:val="22"/>
        </w:rPr>
      </w:pPr>
      <w:r w:rsidRPr="00CE6E8F">
        <w:rPr>
          <w:rFonts w:ascii="Arial" w:hAnsi="Arial" w:cs="Arial"/>
          <w:noProof/>
          <w:sz w:val="22"/>
          <w:szCs w:val="22"/>
        </w:rPr>
        <w:t>UN</w:t>
      </w:r>
      <w:r w:rsidRPr="00CE6E8F">
        <w:rPr>
          <w:rFonts w:ascii="Arial" w:hAnsi="Arial" w:cs="Arial"/>
          <w:noProof/>
          <w:sz w:val="22"/>
          <w:szCs w:val="22"/>
        </w:rPr>
        <w:tab/>
        <w:t xml:space="preserve">The United Nations </w:t>
      </w:r>
    </w:p>
    <w:p w:rsidR="00F65E4D" w:rsidRPr="00CE6E8F" w:rsidRDefault="009C0FBD" w:rsidP="001871DA">
      <w:pPr>
        <w:pStyle w:val="Index1"/>
        <w:rPr>
          <w:rFonts w:ascii="Arial" w:hAnsi="Arial" w:cs="Arial"/>
          <w:noProof/>
          <w:sz w:val="22"/>
          <w:szCs w:val="22"/>
        </w:rPr>
      </w:pPr>
      <w:r w:rsidRPr="00CE6E8F">
        <w:rPr>
          <w:rFonts w:ascii="Arial" w:hAnsi="Arial" w:cs="Arial"/>
          <w:noProof/>
          <w:sz w:val="22"/>
          <w:szCs w:val="22"/>
        </w:rPr>
        <w:t>UNHCR</w:t>
      </w:r>
      <w:r w:rsidRPr="00CE6E8F">
        <w:rPr>
          <w:rFonts w:ascii="Arial" w:hAnsi="Arial" w:cs="Arial"/>
          <w:noProof/>
          <w:sz w:val="22"/>
          <w:szCs w:val="22"/>
        </w:rPr>
        <w:tab/>
      </w:r>
      <w:r w:rsidR="00C302F0" w:rsidRPr="00CE6E8F">
        <w:rPr>
          <w:rFonts w:ascii="Arial" w:hAnsi="Arial" w:cs="Arial"/>
          <w:noProof/>
          <w:sz w:val="22"/>
          <w:szCs w:val="22"/>
        </w:rPr>
        <w:t>United Nations High Commissioner for Refugees</w:t>
      </w:r>
    </w:p>
    <w:p w:rsidR="00B013F0" w:rsidRPr="00CE6E8F" w:rsidRDefault="00F65E4D" w:rsidP="001871DA">
      <w:pPr>
        <w:pStyle w:val="Index1"/>
        <w:rPr>
          <w:rFonts w:ascii="Arial" w:hAnsi="Arial" w:cs="Arial"/>
          <w:noProof/>
          <w:sz w:val="22"/>
          <w:szCs w:val="22"/>
        </w:rPr>
      </w:pPr>
      <w:r w:rsidRPr="00CE6E8F">
        <w:rPr>
          <w:rFonts w:ascii="Arial" w:hAnsi="Arial" w:cs="Arial"/>
          <w:noProof/>
          <w:sz w:val="22"/>
          <w:szCs w:val="22"/>
        </w:rPr>
        <w:t>USAID................................................United States Agency for International Development</w:t>
      </w:r>
      <w:r w:rsidR="00C302F0" w:rsidRPr="00CE6E8F">
        <w:rPr>
          <w:rFonts w:ascii="Arial" w:hAnsi="Arial" w:cs="Arial"/>
          <w:noProof/>
          <w:sz w:val="22"/>
          <w:szCs w:val="22"/>
        </w:rPr>
        <w:t xml:space="preserve"> </w:t>
      </w:r>
    </w:p>
    <w:p w:rsidR="00B013F0" w:rsidRPr="00CE6E8F" w:rsidRDefault="009C0FBD" w:rsidP="001871DA">
      <w:pPr>
        <w:pStyle w:val="Index1"/>
        <w:rPr>
          <w:rFonts w:ascii="Arial" w:hAnsi="Arial" w:cs="Arial"/>
          <w:noProof/>
          <w:sz w:val="22"/>
          <w:szCs w:val="22"/>
        </w:rPr>
      </w:pPr>
      <w:r w:rsidRPr="00CE6E8F">
        <w:rPr>
          <w:rFonts w:ascii="Arial" w:hAnsi="Arial" w:cs="Arial"/>
          <w:noProof/>
          <w:sz w:val="22"/>
          <w:szCs w:val="22"/>
        </w:rPr>
        <w:t>WHZ</w:t>
      </w:r>
      <w:r w:rsidRPr="00CE6E8F">
        <w:rPr>
          <w:rFonts w:ascii="Arial" w:hAnsi="Arial" w:cs="Arial"/>
          <w:noProof/>
          <w:sz w:val="22"/>
          <w:szCs w:val="22"/>
        </w:rPr>
        <w:tab/>
        <w:t xml:space="preserve">Weight for Height Z-score </w:t>
      </w:r>
    </w:p>
    <w:p w:rsidR="00B013F0" w:rsidRPr="00CE6E8F" w:rsidRDefault="009C0FBD" w:rsidP="001871DA">
      <w:pPr>
        <w:pStyle w:val="Index1"/>
        <w:rPr>
          <w:rFonts w:ascii="Arial" w:hAnsi="Arial" w:cs="Arial"/>
          <w:noProof/>
          <w:sz w:val="22"/>
          <w:szCs w:val="22"/>
        </w:rPr>
      </w:pPr>
      <w:r w:rsidRPr="00CE6E8F">
        <w:rPr>
          <w:rFonts w:ascii="Arial" w:hAnsi="Arial" w:cs="Arial"/>
          <w:noProof/>
          <w:sz w:val="22"/>
          <w:szCs w:val="22"/>
        </w:rPr>
        <w:t>WFP</w:t>
      </w:r>
      <w:r w:rsidRPr="00CE6E8F">
        <w:rPr>
          <w:rFonts w:ascii="Arial" w:hAnsi="Arial" w:cs="Arial"/>
          <w:noProof/>
          <w:sz w:val="22"/>
          <w:szCs w:val="22"/>
        </w:rPr>
        <w:tab/>
      </w:r>
      <w:r w:rsidR="00C302F0" w:rsidRPr="00CE6E8F">
        <w:rPr>
          <w:rFonts w:ascii="Arial" w:hAnsi="Arial" w:cs="Arial"/>
          <w:noProof/>
          <w:sz w:val="22"/>
          <w:szCs w:val="22"/>
        </w:rPr>
        <w:t>World Food Programme</w:t>
      </w:r>
    </w:p>
    <w:p w:rsidR="00B013F0" w:rsidRPr="00CE6E8F" w:rsidRDefault="009C0FBD" w:rsidP="001871DA">
      <w:pPr>
        <w:pStyle w:val="Index1"/>
        <w:rPr>
          <w:rFonts w:ascii="Arial" w:hAnsi="Arial" w:cs="Arial"/>
          <w:noProof/>
          <w:sz w:val="22"/>
          <w:szCs w:val="22"/>
        </w:rPr>
        <w:sectPr w:rsidR="00B013F0" w:rsidRPr="00CE6E8F" w:rsidSect="00B96EE4">
          <w:endnotePr>
            <w:numFmt w:val="decimal"/>
          </w:endnotePr>
          <w:type w:val="continuous"/>
          <w:pgSz w:w="12240" w:h="15840"/>
          <w:pgMar w:top="1440" w:right="1440" w:bottom="1440" w:left="1440" w:header="720" w:footer="720" w:gutter="0"/>
          <w:cols w:space="720"/>
          <w:docGrid w:linePitch="360"/>
        </w:sectPr>
      </w:pPr>
      <w:r w:rsidRPr="00CE6E8F">
        <w:rPr>
          <w:rFonts w:ascii="Arial" w:hAnsi="Arial" w:cs="Arial"/>
          <w:noProof/>
          <w:sz w:val="22"/>
          <w:szCs w:val="22"/>
        </w:rPr>
        <w:t>WHO</w:t>
      </w:r>
      <w:r w:rsidRPr="00CE6E8F">
        <w:rPr>
          <w:rFonts w:ascii="Arial" w:hAnsi="Arial" w:cs="Arial"/>
          <w:noProof/>
          <w:sz w:val="22"/>
          <w:szCs w:val="22"/>
        </w:rPr>
        <w:tab/>
        <w:t xml:space="preserve">World Health Organization </w:t>
      </w:r>
    </w:p>
    <w:p w:rsidR="001D7715" w:rsidRPr="00CE6E8F" w:rsidRDefault="00340D9B">
      <w:pPr>
        <w:spacing w:after="200" w:line="276" w:lineRule="auto"/>
        <w:rPr>
          <w:rFonts w:ascii="Arial" w:hAnsi="Arial" w:cs="Arial"/>
        </w:rPr>
      </w:pPr>
      <w:r w:rsidRPr="00CE6E8F">
        <w:rPr>
          <w:rFonts w:ascii="Arial" w:hAnsi="Arial" w:cs="Arial"/>
          <w:sz w:val="22"/>
          <w:szCs w:val="22"/>
        </w:rPr>
        <w:fldChar w:fldCharType="end"/>
      </w:r>
    </w:p>
    <w:p w:rsidR="006E710F" w:rsidRPr="00CE6E8F" w:rsidRDefault="00C302F0">
      <w:pPr>
        <w:spacing w:line="240" w:lineRule="auto"/>
        <w:rPr>
          <w:rFonts w:ascii="Arial" w:hAnsi="Arial" w:cs="Arial"/>
        </w:rPr>
      </w:pPr>
      <w:r w:rsidRPr="00CE6E8F">
        <w:rPr>
          <w:rFonts w:ascii="Arial" w:hAnsi="Arial" w:cs="Arial"/>
        </w:rPr>
        <w:br w:type="page"/>
      </w:r>
    </w:p>
    <w:sdt>
      <w:sdtPr>
        <w:rPr>
          <w:rFonts w:ascii="Arial" w:eastAsia="Times New Roman" w:hAnsi="Arial" w:cs="Arial"/>
          <w:color w:val="auto"/>
          <w:sz w:val="24"/>
          <w:szCs w:val="20"/>
          <w:lang w:val="en-GB"/>
        </w:rPr>
        <w:id w:val="-241097383"/>
        <w:docPartObj>
          <w:docPartGallery w:val="Table of Contents"/>
          <w:docPartUnique/>
        </w:docPartObj>
      </w:sdtPr>
      <w:sdtEndPr>
        <w:rPr>
          <w:b/>
          <w:bCs/>
          <w:noProof/>
        </w:rPr>
      </w:sdtEndPr>
      <w:sdtContent>
        <w:p w:rsidR="006E710F" w:rsidRPr="00CE6E8F" w:rsidRDefault="00C302F0">
          <w:pPr>
            <w:pStyle w:val="TOCHeading"/>
            <w:rPr>
              <w:rFonts w:ascii="Arial" w:hAnsi="Arial" w:cs="Arial"/>
              <w:b/>
              <w:color w:val="auto"/>
            </w:rPr>
          </w:pPr>
          <w:r w:rsidRPr="00CE6E8F">
            <w:rPr>
              <w:rFonts w:ascii="Arial" w:hAnsi="Arial" w:cs="Arial"/>
              <w:b/>
              <w:color w:val="auto"/>
            </w:rPr>
            <w:t>Table of Contents</w:t>
          </w:r>
        </w:p>
        <w:p w:rsidR="006E710F" w:rsidRPr="00CE6E8F" w:rsidRDefault="006E710F" w:rsidP="006E710F">
          <w:pPr>
            <w:rPr>
              <w:rFonts w:ascii="Arial" w:hAnsi="Arial" w:cs="Arial"/>
              <w:lang w:val="en-US"/>
            </w:rPr>
          </w:pPr>
        </w:p>
        <w:p w:rsidR="006E710F" w:rsidRPr="00CE6E8F" w:rsidRDefault="00340D9B" w:rsidP="006E710F">
          <w:pPr>
            <w:pStyle w:val="TOC1"/>
            <w:rPr>
              <w:rFonts w:eastAsiaTheme="minorEastAsia"/>
              <w:sz w:val="22"/>
              <w:szCs w:val="22"/>
              <w:lang w:val="en-US"/>
            </w:rPr>
          </w:pPr>
          <w:r w:rsidRPr="00CE6E8F">
            <w:rPr>
              <w:sz w:val="22"/>
              <w:szCs w:val="22"/>
            </w:rPr>
            <w:fldChar w:fldCharType="begin"/>
          </w:r>
          <w:r w:rsidR="00C302F0" w:rsidRPr="00CE6E8F">
            <w:rPr>
              <w:sz w:val="22"/>
              <w:szCs w:val="22"/>
            </w:rPr>
            <w:instrText xml:space="preserve"> TOC \o "1-3" \h \z \u </w:instrText>
          </w:r>
          <w:r w:rsidRPr="00CE6E8F">
            <w:rPr>
              <w:sz w:val="22"/>
              <w:szCs w:val="22"/>
            </w:rPr>
            <w:fldChar w:fldCharType="separate"/>
          </w:r>
          <w:hyperlink w:anchor="_Toc453145666" w:history="1">
            <w:r w:rsidR="00C302F0" w:rsidRPr="00CE6E8F">
              <w:rPr>
                <w:rStyle w:val="Hyperlink"/>
                <w:rFonts w:cs="Arial"/>
                <w:sz w:val="22"/>
                <w:szCs w:val="22"/>
              </w:rPr>
              <w:t>I</w:t>
            </w:r>
            <w:r w:rsidR="00C302F0" w:rsidRPr="00CE6E8F">
              <w:rPr>
                <w:rStyle w:val="Hyperlink"/>
                <w:rFonts w:cs="Arial"/>
                <w:b w:val="0"/>
                <w:sz w:val="22"/>
                <w:szCs w:val="22"/>
              </w:rPr>
              <w:t>.</w:t>
            </w:r>
            <w:r w:rsidR="00C302F0" w:rsidRPr="00CE6E8F">
              <w:rPr>
                <w:rFonts w:eastAsiaTheme="minorEastAsia"/>
                <w:sz w:val="22"/>
                <w:szCs w:val="22"/>
                <w:lang w:val="en-US"/>
              </w:rPr>
              <w:tab/>
            </w:r>
            <w:r w:rsidR="00C302F0" w:rsidRPr="00CE6E8F">
              <w:rPr>
                <w:rStyle w:val="Hyperlink"/>
                <w:rFonts w:cs="Arial"/>
                <w:sz w:val="22"/>
                <w:szCs w:val="22"/>
              </w:rPr>
              <w:t>Administrative information</w:t>
            </w:r>
            <w:r w:rsidR="00C302F0" w:rsidRPr="00CE6E8F">
              <w:rPr>
                <w:webHidden/>
                <w:sz w:val="22"/>
                <w:szCs w:val="22"/>
              </w:rPr>
              <w:tab/>
            </w:r>
            <w:r w:rsidRPr="00CE6E8F">
              <w:rPr>
                <w:webHidden/>
                <w:sz w:val="22"/>
                <w:szCs w:val="22"/>
              </w:rPr>
              <w:fldChar w:fldCharType="begin"/>
            </w:r>
            <w:r w:rsidR="00C302F0" w:rsidRPr="00CE6E8F">
              <w:rPr>
                <w:webHidden/>
                <w:sz w:val="22"/>
                <w:szCs w:val="22"/>
              </w:rPr>
              <w:instrText xml:space="preserve"> PAGEREF _Toc453145666 \h </w:instrText>
            </w:r>
            <w:r w:rsidRPr="00CE6E8F">
              <w:rPr>
                <w:webHidden/>
                <w:sz w:val="22"/>
                <w:szCs w:val="22"/>
              </w:rPr>
            </w:r>
            <w:r w:rsidRPr="00CE6E8F">
              <w:rPr>
                <w:webHidden/>
                <w:sz w:val="22"/>
                <w:szCs w:val="22"/>
              </w:rPr>
              <w:fldChar w:fldCharType="separate"/>
            </w:r>
            <w:r w:rsidR="00A5443A" w:rsidRPr="00CE6E8F">
              <w:rPr>
                <w:webHidden/>
                <w:sz w:val="22"/>
                <w:szCs w:val="22"/>
              </w:rPr>
              <w:t>5</w:t>
            </w:r>
            <w:r w:rsidRPr="00CE6E8F">
              <w:rPr>
                <w:webHidden/>
                <w:sz w:val="22"/>
                <w:szCs w:val="22"/>
              </w:rPr>
              <w:fldChar w:fldCharType="end"/>
            </w:r>
          </w:hyperlink>
        </w:p>
        <w:p w:rsidR="006E710F" w:rsidRPr="00CE6E8F" w:rsidRDefault="001A69AE">
          <w:pPr>
            <w:pStyle w:val="TOC2"/>
            <w:tabs>
              <w:tab w:val="left" w:pos="660"/>
              <w:tab w:val="right" w:leader="dot" w:pos="9350"/>
            </w:tabs>
            <w:rPr>
              <w:rFonts w:ascii="Arial" w:eastAsiaTheme="minorEastAsia" w:hAnsi="Arial" w:cs="Arial"/>
              <w:noProof/>
              <w:sz w:val="22"/>
              <w:szCs w:val="22"/>
              <w:lang w:val="en-US"/>
            </w:rPr>
          </w:pPr>
          <w:hyperlink w:anchor="_Toc453145667" w:history="1">
            <w:r w:rsidR="00C302F0" w:rsidRPr="00CE6E8F">
              <w:rPr>
                <w:rStyle w:val="Hyperlink"/>
                <w:rFonts w:ascii="Arial" w:hAnsi="Arial" w:cs="Arial"/>
                <w:noProof/>
                <w:sz w:val="22"/>
                <w:szCs w:val="22"/>
              </w:rPr>
              <w:t>1.</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Title</w:t>
            </w:r>
            <w:r w:rsidR="00C302F0" w:rsidRPr="00CE6E8F">
              <w:rPr>
                <w:rFonts w:ascii="Arial" w:hAnsi="Arial" w:cs="Arial"/>
                <w:noProof/>
                <w:webHidden/>
                <w:sz w:val="22"/>
                <w:szCs w:val="22"/>
              </w:rPr>
              <w:tab/>
            </w:r>
            <w:r w:rsidR="00340D9B" w:rsidRPr="00CE6E8F">
              <w:rPr>
                <w:rFonts w:ascii="Arial" w:hAnsi="Arial" w:cs="Arial"/>
                <w:noProof/>
                <w:webHidden/>
                <w:sz w:val="22"/>
                <w:szCs w:val="22"/>
              </w:rPr>
              <w:fldChar w:fldCharType="begin"/>
            </w:r>
            <w:r w:rsidR="00C302F0" w:rsidRPr="00CE6E8F">
              <w:rPr>
                <w:rFonts w:ascii="Arial" w:hAnsi="Arial" w:cs="Arial"/>
                <w:noProof/>
                <w:webHidden/>
                <w:sz w:val="22"/>
                <w:szCs w:val="22"/>
              </w:rPr>
              <w:instrText xml:space="preserve"> PAGEREF _Toc453145667 \h </w:instrText>
            </w:r>
            <w:r w:rsidR="00340D9B" w:rsidRPr="00CE6E8F">
              <w:rPr>
                <w:rFonts w:ascii="Arial" w:hAnsi="Arial" w:cs="Arial"/>
                <w:noProof/>
                <w:webHidden/>
                <w:sz w:val="22"/>
                <w:szCs w:val="22"/>
              </w:rPr>
            </w:r>
            <w:r w:rsidR="00340D9B" w:rsidRPr="00CE6E8F">
              <w:rPr>
                <w:rFonts w:ascii="Arial" w:hAnsi="Arial" w:cs="Arial"/>
                <w:noProof/>
                <w:webHidden/>
                <w:sz w:val="22"/>
                <w:szCs w:val="22"/>
              </w:rPr>
              <w:fldChar w:fldCharType="separate"/>
            </w:r>
            <w:r w:rsidR="00A5443A" w:rsidRPr="00CE6E8F">
              <w:rPr>
                <w:rFonts w:ascii="Arial" w:hAnsi="Arial" w:cs="Arial"/>
                <w:noProof/>
                <w:webHidden/>
                <w:sz w:val="22"/>
                <w:szCs w:val="22"/>
              </w:rPr>
              <w:t>5</w:t>
            </w:r>
            <w:r w:rsidR="00340D9B" w:rsidRPr="00CE6E8F">
              <w:rPr>
                <w:rFonts w:ascii="Arial" w:hAnsi="Arial" w:cs="Arial"/>
                <w:noProof/>
                <w:webHidden/>
                <w:sz w:val="22"/>
                <w:szCs w:val="22"/>
              </w:rPr>
              <w:fldChar w:fldCharType="end"/>
            </w:r>
          </w:hyperlink>
        </w:p>
        <w:p w:rsidR="006E710F" w:rsidRPr="00CE6E8F" w:rsidRDefault="001A69AE">
          <w:pPr>
            <w:pStyle w:val="TOC2"/>
            <w:tabs>
              <w:tab w:val="left" w:pos="660"/>
              <w:tab w:val="right" w:leader="dot" w:pos="9350"/>
            </w:tabs>
            <w:rPr>
              <w:rFonts w:ascii="Arial" w:eastAsiaTheme="minorEastAsia" w:hAnsi="Arial" w:cs="Arial"/>
              <w:noProof/>
              <w:sz w:val="22"/>
              <w:szCs w:val="22"/>
              <w:lang w:val="en-US"/>
            </w:rPr>
          </w:pPr>
          <w:hyperlink w:anchor="_Toc453145668" w:history="1">
            <w:r w:rsidR="00C302F0" w:rsidRPr="00CE6E8F">
              <w:rPr>
                <w:rStyle w:val="Hyperlink"/>
                <w:rFonts w:ascii="Arial" w:hAnsi="Arial" w:cs="Arial"/>
                <w:noProof/>
                <w:sz w:val="22"/>
                <w:szCs w:val="22"/>
              </w:rPr>
              <w:t>2.</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Trial registration</w:t>
            </w:r>
            <w:r w:rsidR="00C302F0" w:rsidRPr="00CE6E8F">
              <w:rPr>
                <w:rFonts w:ascii="Arial" w:hAnsi="Arial" w:cs="Arial"/>
                <w:noProof/>
                <w:webHidden/>
                <w:sz w:val="22"/>
                <w:szCs w:val="22"/>
              </w:rPr>
              <w:tab/>
            </w:r>
            <w:r w:rsidR="00340D9B" w:rsidRPr="00CE6E8F">
              <w:rPr>
                <w:rFonts w:ascii="Arial" w:hAnsi="Arial" w:cs="Arial"/>
                <w:noProof/>
                <w:webHidden/>
                <w:sz w:val="22"/>
                <w:szCs w:val="22"/>
              </w:rPr>
              <w:fldChar w:fldCharType="begin"/>
            </w:r>
            <w:r w:rsidR="00C302F0" w:rsidRPr="00CE6E8F">
              <w:rPr>
                <w:rFonts w:ascii="Arial" w:hAnsi="Arial" w:cs="Arial"/>
                <w:noProof/>
                <w:webHidden/>
                <w:sz w:val="22"/>
                <w:szCs w:val="22"/>
              </w:rPr>
              <w:instrText xml:space="preserve"> PAGEREF _Toc453145668 \h </w:instrText>
            </w:r>
            <w:r w:rsidR="00340D9B" w:rsidRPr="00CE6E8F">
              <w:rPr>
                <w:rFonts w:ascii="Arial" w:hAnsi="Arial" w:cs="Arial"/>
                <w:noProof/>
                <w:webHidden/>
                <w:sz w:val="22"/>
                <w:szCs w:val="22"/>
              </w:rPr>
            </w:r>
            <w:r w:rsidR="00340D9B" w:rsidRPr="00CE6E8F">
              <w:rPr>
                <w:rFonts w:ascii="Arial" w:hAnsi="Arial" w:cs="Arial"/>
                <w:noProof/>
                <w:webHidden/>
                <w:sz w:val="22"/>
                <w:szCs w:val="22"/>
              </w:rPr>
              <w:fldChar w:fldCharType="separate"/>
            </w:r>
            <w:r w:rsidR="00A5443A" w:rsidRPr="00CE6E8F">
              <w:rPr>
                <w:rFonts w:ascii="Arial" w:hAnsi="Arial" w:cs="Arial"/>
                <w:noProof/>
                <w:webHidden/>
                <w:sz w:val="22"/>
                <w:szCs w:val="22"/>
              </w:rPr>
              <w:t>5</w:t>
            </w:r>
            <w:r w:rsidR="00340D9B" w:rsidRPr="00CE6E8F">
              <w:rPr>
                <w:rFonts w:ascii="Arial" w:hAnsi="Arial" w:cs="Arial"/>
                <w:noProof/>
                <w:webHidden/>
                <w:sz w:val="22"/>
                <w:szCs w:val="22"/>
              </w:rPr>
              <w:fldChar w:fldCharType="end"/>
            </w:r>
          </w:hyperlink>
        </w:p>
        <w:p w:rsidR="006E710F" w:rsidRPr="00CE6E8F" w:rsidRDefault="001A69AE">
          <w:pPr>
            <w:pStyle w:val="TOC2"/>
            <w:tabs>
              <w:tab w:val="left" w:pos="660"/>
              <w:tab w:val="right" w:leader="dot" w:pos="9350"/>
            </w:tabs>
            <w:rPr>
              <w:rFonts w:ascii="Arial" w:eastAsiaTheme="minorEastAsia" w:hAnsi="Arial" w:cs="Arial"/>
              <w:noProof/>
              <w:sz w:val="22"/>
              <w:szCs w:val="22"/>
              <w:lang w:val="en-US"/>
            </w:rPr>
          </w:pPr>
          <w:hyperlink w:anchor="_Toc453145669" w:history="1">
            <w:r w:rsidR="00C302F0" w:rsidRPr="00CE6E8F">
              <w:rPr>
                <w:rStyle w:val="Hyperlink"/>
                <w:rFonts w:ascii="Arial" w:hAnsi="Arial" w:cs="Arial"/>
                <w:noProof/>
                <w:sz w:val="22"/>
                <w:szCs w:val="22"/>
              </w:rPr>
              <w:t>3.</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Protocol version</w:t>
            </w:r>
            <w:r w:rsidR="00C302F0" w:rsidRPr="00CE6E8F">
              <w:rPr>
                <w:rFonts w:ascii="Arial" w:hAnsi="Arial" w:cs="Arial"/>
                <w:noProof/>
                <w:webHidden/>
                <w:sz w:val="22"/>
                <w:szCs w:val="22"/>
              </w:rPr>
              <w:tab/>
            </w:r>
            <w:r w:rsidR="00340D9B" w:rsidRPr="00CE6E8F">
              <w:rPr>
                <w:rFonts w:ascii="Arial" w:hAnsi="Arial" w:cs="Arial"/>
                <w:noProof/>
                <w:webHidden/>
                <w:sz w:val="22"/>
                <w:szCs w:val="22"/>
              </w:rPr>
              <w:fldChar w:fldCharType="begin"/>
            </w:r>
            <w:r w:rsidR="00C302F0" w:rsidRPr="00CE6E8F">
              <w:rPr>
                <w:rFonts w:ascii="Arial" w:hAnsi="Arial" w:cs="Arial"/>
                <w:noProof/>
                <w:webHidden/>
                <w:sz w:val="22"/>
                <w:szCs w:val="22"/>
              </w:rPr>
              <w:instrText xml:space="preserve"> PAGEREF _Toc453145669 \h </w:instrText>
            </w:r>
            <w:r w:rsidR="00340D9B" w:rsidRPr="00CE6E8F">
              <w:rPr>
                <w:rFonts w:ascii="Arial" w:hAnsi="Arial" w:cs="Arial"/>
                <w:noProof/>
                <w:webHidden/>
                <w:sz w:val="22"/>
                <w:szCs w:val="22"/>
              </w:rPr>
            </w:r>
            <w:r w:rsidR="00340D9B" w:rsidRPr="00CE6E8F">
              <w:rPr>
                <w:rFonts w:ascii="Arial" w:hAnsi="Arial" w:cs="Arial"/>
                <w:noProof/>
                <w:webHidden/>
                <w:sz w:val="22"/>
                <w:szCs w:val="22"/>
              </w:rPr>
              <w:fldChar w:fldCharType="separate"/>
            </w:r>
            <w:r w:rsidR="00A5443A" w:rsidRPr="00CE6E8F">
              <w:rPr>
                <w:rFonts w:ascii="Arial" w:hAnsi="Arial" w:cs="Arial"/>
                <w:noProof/>
                <w:webHidden/>
                <w:sz w:val="22"/>
                <w:szCs w:val="22"/>
              </w:rPr>
              <w:t>5</w:t>
            </w:r>
            <w:r w:rsidR="00340D9B" w:rsidRPr="00CE6E8F">
              <w:rPr>
                <w:rFonts w:ascii="Arial" w:hAnsi="Arial" w:cs="Arial"/>
                <w:noProof/>
                <w:webHidden/>
                <w:sz w:val="22"/>
                <w:szCs w:val="22"/>
              </w:rPr>
              <w:fldChar w:fldCharType="end"/>
            </w:r>
          </w:hyperlink>
        </w:p>
        <w:p w:rsidR="006E710F" w:rsidRPr="00CE6E8F" w:rsidRDefault="001A69AE">
          <w:pPr>
            <w:pStyle w:val="TOC2"/>
            <w:tabs>
              <w:tab w:val="left" w:pos="660"/>
              <w:tab w:val="right" w:leader="dot" w:pos="9350"/>
            </w:tabs>
            <w:rPr>
              <w:rFonts w:ascii="Arial" w:eastAsiaTheme="minorEastAsia" w:hAnsi="Arial" w:cs="Arial"/>
              <w:noProof/>
              <w:sz w:val="22"/>
              <w:szCs w:val="22"/>
              <w:lang w:val="en-US"/>
            </w:rPr>
          </w:pPr>
          <w:hyperlink w:anchor="_Toc453145670" w:history="1">
            <w:r w:rsidR="00C302F0" w:rsidRPr="00CE6E8F">
              <w:rPr>
                <w:rStyle w:val="Hyperlink"/>
                <w:rFonts w:ascii="Arial" w:hAnsi="Arial" w:cs="Arial"/>
                <w:noProof/>
                <w:sz w:val="22"/>
                <w:szCs w:val="22"/>
              </w:rPr>
              <w:t>4.</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Funding.</w:t>
            </w:r>
            <w:r w:rsidR="00C302F0" w:rsidRPr="00CE6E8F">
              <w:rPr>
                <w:rFonts w:ascii="Arial" w:hAnsi="Arial" w:cs="Arial"/>
                <w:noProof/>
                <w:webHidden/>
                <w:sz w:val="22"/>
                <w:szCs w:val="22"/>
              </w:rPr>
              <w:tab/>
            </w:r>
            <w:r w:rsidR="00340D9B" w:rsidRPr="00CE6E8F">
              <w:rPr>
                <w:rFonts w:ascii="Arial" w:hAnsi="Arial" w:cs="Arial"/>
                <w:noProof/>
                <w:webHidden/>
                <w:sz w:val="22"/>
                <w:szCs w:val="22"/>
              </w:rPr>
              <w:fldChar w:fldCharType="begin"/>
            </w:r>
            <w:r w:rsidR="00C302F0" w:rsidRPr="00CE6E8F">
              <w:rPr>
                <w:rFonts w:ascii="Arial" w:hAnsi="Arial" w:cs="Arial"/>
                <w:noProof/>
                <w:webHidden/>
                <w:sz w:val="22"/>
                <w:szCs w:val="22"/>
              </w:rPr>
              <w:instrText xml:space="preserve"> PAGEREF _Toc453145670 \h </w:instrText>
            </w:r>
            <w:r w:rsidR="00340D9B" w:rsidRPr="00CE6E8F">
              <w:rPr>
                <w:rFonts w:ascii="Arial" w:hAnsi="Arial" w:cs="Arial"/>
                <w:noProof/>
                <w:webHidden/>
                <w:sz w:val="22"/>
                <w:szCs w:val="22"/>
              </w:rPr>
            </w:r>
            <w:r w:rsidR="00340D9B" w:rsidRPr="00CE6E8F">
              <w:rPr>
                <w:rFonts w:ascii="Arial" w:hAnsi="Arial" w:cs="Arial"/>
                <w:noProof/>
                <w:webHidden/>
                <w:sz w:val="22"/>
                <w:szCs w:val="22"/>
              </w:rPr>
              <w:fldChar w:fldCharType="separate"/>
            </w:r>
            <w:r w:rsidR="00A5443A" w:rsidRPr="00CE6E8F">
              <w:rPr>
                <w:rFonts w:ascii="Arial" w:hAnsi="Arial" w:cs="Arial"/>
                <w:noProof/>
                <w:webHidden/>
                <w:sz w:val="22"/>
                <w:szCs w:val="22"/>
              </w:rPr>
              <w:t>5</w:t>
            </w:r>
            <w:r w:rsidR="00340D9B" w:rsidRPr="00CE6E8F">
              <w:rPr>
                <w:rFonts w:ascii="Arial" w:hAnsi="Arial" w:cs="Arial"/>
                <w:noProof/>
                <w:webHidden/>
                <w:sz w:val="22"/>
                <w:szCs w:val="22"/>
              </w:rPr>
              <w:fldChar w:fldCharType="end"/>
            </w:r>
          </w:hyperlink>
        </w:p>
        <w:p w:rsidR="006E710F" w:rsidRPr="00CE6E8F" w:rsidRDefault="001A69AE">
          <w:pPr>
            <w:pStyle w:val="TOC2"/>
            <w:tabs>
              <w:tab w:val="left" w:pos="660"/>
              <w:tab w:val="right" w:leader="dot" w:pos="9350"/>
            </w:tabs>
            <w:rPr>
              <w:rFonts w:ascii="Arial" w:eastAsiaTheme="minorEastAsia" w:hAnsi="Arial" w:cs="Arial"/>
              <w:noProof/>
              <w:sz w:val="22"/>
              <w:szCs w:val="22"/>
              <w:lang w:val="en-US"/>
            </w:rPr>
          </w:pPr>
          <w:hyperlink w:anchor="_Toc453145671" w:history="1">
            <w:r w:rsidR="00C302F0" w:rsidRPr="00CE6E8F">
              <w:rPr>
                <w:rStyle w:val="Hyperlink"/>
                <w:rFonts w:ascii="Arial" w:hAnsi="Arial" w:cs="Arial"/>
                <w:noProof/>
                <w:sz w:val="22"/>
                <w:szCs w:val="22"/>
              </w:rPr>
              <w:t>5.</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Roles and responsibilities</w:t>
            </w:r>
            <w:r w:rsidR="00C302F0" w:rsidRPr="00CE6E8F">
              <w:rPr>
                <w:rFonts w:ascii="Arial" w:hAnsi="Arial" w:cs="Arial"/>
                <w:noProof/>
                <w:webHidden/>
                <w:sz w:val="22"/>
                <w:szCs w:val="22"/>
              </w:rPr>
              <w:tab/>
            </w:r>
            <w:r w:rsidR="00340D9B" w:rsidRPr="00CE6E8F">
              <w:rPr>
                <w:rFonts w:ascii="Arial" w:hAnsi="Arial" w:cs="Arial"/>
                <w:noProof/>
                <w:webHidden/>
                <w:sz w:val="22"/>
                <w:szCs w:val="22"/>
              </w:rPr>
              <w:fldChar w:fldCharType="begin"/>
            </w:r>
            <w:r w:rsidR="00C302F0" w:rsidRPr="00CE6E8F">
              <w:rPr>
                <w:rFonts w:ascii="Arial" w:hAnsi="Arial" w:cs="Arial"/>
                <w:noProof/>
                <w:webHidden/>
                <w:sz w:val="22"/>
                <w:szCs w:val="22"/>
              </w:rPr>
              <w:instrText xml:space="preserve"> PAGEREF _Toc453145671 \h </w:instrText>
            </w:r>
            <w:r w:rsidR="00340D9B" w:rsidRPr="00CE6E8F">
              <w:rPr>
                <w:rFonts w:ascii="Arial" w:hAnsi="Arial" w:cs="Arial"/>
                <w:noProof/>
                <w:webHidden/>
                <w:sz w:val="22"/>
                <w:szCs w:val="22"/>
              </w:rPr>
            </w:r>
            <w:r w:rsidR="00340D9B" w:rsidRPr="00CE6E8F">
              <w:rPr>
                <w:rFonts w:ascii="Arial" w:hAnsi="Arial" w:cs="Arial"/>
                <w:noProof/>
                <w:webHidden/>
                <w:sz w:val="22"/>
                <w:szCs w:val="22"/>
              </w:rPr>
              <w:fldChar w:fldCharType="separate"/>
            </w:r>
            <w:r w:rsidR="00A5443A" w:rsidRPr="00CE6E8F">
              <w:rPr>
                <w:rFonts w:ascii="Arial" w:hAnsi="Arial" w:cs="Arial"/>
                <w:noProof/>
                <w:webHidden/>
                <w:sz w:val="22"/>
                <w:szCs w:val="22"/>
              </w:rPr>
              <w:t>5</w:t>
            </w:r>
            <w:r w:rsidR="00340D9B" w:rsidRPr="00CE6E8F">
              <w:rPr>
                <w:rFonts w:ascii="Arial" w:hAnsi="Arial" w:cs="Arial"/>
                <w:noProof/>
                <w:webHidden/>
                <w:sz w:val="22"/>
                <w:szCs w:val="22"/>
              </w:rPr>
              <w:fldChar w:fldCharType="end"/>
            </w:r>
          </w:hyperlink>
        </w:p>
        <w:p w:rsidR="006E710F" w:rsidRPr="00CE6E8F" w:rsidRDefault="001A69AE" w:rsidP="006E710F">
          <w:pPr>
            <w:pStyle w:val="TOC1"/>
            <w:rPr>
              <w:rFonts w:eastAsiaTheme="minorEastAsia"/>
              <w:sz w:val="22"/>
              <w:szCs w:val="22"/>
              <w:lang w:val="en-US"/>
            </w:rPr>
          </w:pPr>
          <w:hyperlink w:anchor="_Toc453145676" w:history="1">
            <w:r w:rsidR="00C302F0" w:rsidRPr="00CE6E8F">
              <w:rPr>
                <w:rStyle w:val="Hyperlink"/>
                <w:rFonts w:cs="Arial"/>
                <w:sz w:val="22"/>
                <w:szCs w:val="22"/>
              </w:rPr>
              <w:t>II.</w:t>
            </w:r>
            <w:r w:rsidR="00C302F0" w:rsidRPr="00CE6E8F">
              <w:rPr>
                <w:rFonts w:eastAsiaTheme="minorEastAsia"/>
                <w:sz w:val="22"/>
                <w:szCs w:val="22"/>
                <w:lang w:val="en-US"/>
              </w:rPr>
              <w:tab/>
            </w:r>
            <w:r w:rsidR="00C302F0" w:rsidRPr="00CE6E8F">
              <w:rPr>
                <w:rStyle w:val="Hyperlink"/>
                <w:rFonts w:cs="Arial"/>
                <w:sz w:val="22"/>
                <w:szCs w:val="22"/>
              </w:rPr>
              <w:t>Introduction</w:t>
            </w:r>
            <w:r w:rsidR="00C302F0" w:rsidRPr="00CE6E8F">
              <w:rPr>
                <w:webHidden/>
                <w:sz w:val="22"/>
                <w:szCs w:val="22"/>
              </w:rPr>
              <w:tab/>
            </w:r>
            <w:r w:rsidR="00F5154B" w:rsidRPr="00CE6E8F">
              <w:rPr>
                <w:webHidden/>
                <w:sz w:val="22"/>
                <w:szCs w:val="22"/>
              </w:rPr>
              <w:t>8</w:t>
            </w:r>
          </w:hyperlink>
        </w:p>
        <w:p w:rsidR="006E710F" w:rsidRPr="00CE6E8F" w:rsidRDefault="001A69AE">
          <w:pPr>
            <w:pStyle w:val="TOC2"/>
            <w:tabs>
              <w:tab w:val="left" w:pos="660"/>
              <w:tab w:val="right" w:leader="dot" w:pos="9350"/>
            </w:tabs>
            <w:rPr>
              <w:rFonts w:ascii="Arial" w:eastAsiaTheme="minorEastAsia" w:hAnsi="Arial" w:cs="Arial"/>
              <w:noProof/>
              <w:sz w:val="22"/>
              <w:szCs w:val="22"/>
              <w:lang w:val="en-US"/>
            </w:rPr>
          </w:pPr>
          <w:hyperlink w:anchor="_Toc453145677" w:history="1">
            <w:r w:rsidR="00C302F0" w:rsidRPr="00CE6E8F">
              <w:rPr>
                <w:rStyle w:val="Hyperlink"/>
                <w:rFonts w:ascii="Arial" w:hAnsi="Arial" w:cs="Arial"/>
                <w:noProof/>
                <w:sz w:val="22"/>
                <w:szCs w:val="22"/>
              </w:rPr>
              <w:t>6.</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Background and rationale</w:t>
            </w:r>
            <w:r w:rsidR="00C302F0" w:rsidRPr="00CE6E8F">
              <w:rPr>
                <w:rFonts w:ascii="Arial" w:hAnsi="Arial" w:cs="Arial"/>
                <w:noProof/>
                <w:webHidden/>
                <w:sz w:val="22"/>
                <w:szCs w:val="22"/>
              </w:rPr>
              <w:tab/>
            </w:r>
            <w:r w:rsidR="00F5154B" w:rsidRPr="00CE6E8F">
              <w:rPr>
                <w:rFonts w:ascii="Arial" w:hAnsi="Arial" w:cs="Arial"/>
                <w:noProof/>
                <w:webHidden/>
                <w:sz w:val="22"/>
                <w:szCs w:val="22"/>
              </w:rPr>
              <w:t>8</w:t>
            </w:r>
          </w:hyperlink>
        </w:p>
        <w:p w:rsidR="006E710F" w:rsidRPr="00CE6E8F" w:rsidRDefault="001A69AE">
          <w:pPr>
            <w:pStyle w:val="TOC2"/>
            <w:tabs>
              <w:tab w:val="left" w:pos="660"/>
              <w:tab w:val="right" w:leader="dot" w:pos="9350"/>
            </w:tabs>
            <w:rPr>
              <w:rFonts w:ascii="Arial" w:eastAsiaTheme="minorEastAsia" w:hAnsi="Arial" w:cs="Arial"/>
              <w:noProof/>
              <w:sz w:val="22"/>
              <w:szCs w:val="22"/>
              <w:lang w:val="en-US"/>
            </w:rPr>
          </w:pPr>
          <w:hyperlink w:anchor="_Toc453145680" w:history="1">
            <w:r w:rsidR="00C302F0" w:rsidRPr="00CE6E8F">
              <w:rPr>
                <w:rStyle w:val="Hyperlink"/>
                <w:rFonts w:ascii="Arial" w:hAnsi="Arial" w:cs="Arial"/>
                <w:noProof/>
                <w:sz w:val="22"/>
                <w:szCs w:val="22"/>
              </w:rPr>
              <w:t>7.</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Objectives</w:t>
            </w:r>
            <w:r w:rsidR="00C302F0" w:rsidRPr="00CE6E8F">
              <w:rPr>
                <w:rFonts w:ascii="Arial" w:hAnsi="Arial" w:cs="Arial"/>
                <w:noProof/>
                <w:webHidden/>
                <w:sz w:val="22"/>
                <w:szCs w:val="22"/>
              </w:rPr>
              <w:tab/>
            </w:r>
            <w:r w:rsidR="00340D9B" w:rsidRPr="00CE6E8F">
              <w:rPr>
                <w:rFonts w:ascii="Arial" w:hAnsi="Arial" w:cs="Arial"/>
                <w:noProof/>
                <w:webHidden/>
                <w:sz w:val="22"/>
                <w:szCs w:val="22"/>
              </w:rPr>
              <w:fldChar w:fldCharType="begin"/>
            </w:r>
            <w:r w:rsidR="00C302F0" w:rsidRPr="00CE6E8F">
              <w:rPr>
                <w:rFonts w:ascii="Arial" w:hAnsi="Arial" w:cs="Arial"/>
                <w:noProof/>
                <w:webHidden/>
                <w:sz w:val="22"/>
                <w:szCs w:val="22"/>
              </w:rPr>
              <w:instrText xml:space="preserve"> PAGEREF _Toc453145680 \h </w:instrText>
            </w:r>
            <w:r w:rsidR="00340D9B" w:rsidRPr="00CE6E8F">
              <w:rPr>
                <w:rFonts w:ascii="Arial" w:hAnsi="Arial" w:cs="Arial"/>
                <w:noProof/>
                <w:webHidden/>
                <w:sz w:val="22"/>
                <w:szCs w:val="22"/>
              </w:rPr>
            </w:r>
            <w:r w:rsidR="00340D9B" w:rsidRPr="00CE6E8F">
              <w:rPr>
                <w:rFonts w:ascii="Arial" w:hAnsi="Arial" w:cs="Arial"/>
                <w:noProof/>
                <w:webHidden/>
                <w:sz w:val="22"/>
                <w:szCs w:val="22"/>
              </w:rPr>
              <w:fldChar w:fldCharType="separate"/>
            </w:r>
            <w:r w:rsidR="00A5443A" w:rsidRPr="00CE6E8F">
              <w:rPr>
                <w:rFonts w:ascii="Arial" w:hAnsi="Arial" w:cs="Arial"/>
                <w:noProof/>
                <w:webHidden/>
                <w:sz w:val="22"/>
                <w:szCs w:val="22"/>
              </w:rPr>
              <w:t>11</w:t>
            </w:r>
            <w:r w:rsidR="00340D9B" w:rsidRPr="00CE6E8F">
              <w:rPr>
                <w:rFonts w:ascii="Arial" w:hAnsi="Arial" w:cs="Arial"/>
                <w:noProof/>
                <w:webHidden/>
                <w:sz w:val="22"/>
                <w:szCs w:val="22"/>
              </w:rPr>
              <w:fldChar w:fldCharType="end"/>
            </w:r>
          </w:hyperlink>
        </w:p>
        <w:p w:rsidR="006E710F" w:rsidRPr="00CE6E8F" w:rsidRDefault="001A69AE">
          <w:pPr>
            <w:pStyle w:val="TOC2"/>
            <w:tabs>
              <w:tab w:val="left" w:pos="660"/>
              <w:tab w:val="right" w:leader="dot" w:pos="9350"/>
            </w:tabs>
            <w:rPr>
              <w:rFonts w:ascii="Arial" w:eastAsiaTheme="minorEastAsia" w:hAnsi="Arial" w:cs="Arial"/>
              <w:noProof/>
              <w:sz w:val="22"/>
              <w:szCs w:val="22"/>
              <w:lang w:val="en-US"/>
            </w:rPr>
          </w:pPr>
          <w:hyperlink w:anchor="_Toc453145681" w:history="1">
            <w:r w:rsidR="00C302F0" w:rsidRPr="00CE6E8F">
              <w:rPr>
                <w:rStyle w:val="Hyperlink"/>
                <w:rFonts w:ascii="Arial" w:hAnsi="Arial" w:cs="Arial"/>
                <w:noProof/>
                <w:sz w:val="22"/>
                <w:szCs w:val="22"/>
              </w:rPr>
              <w:t>8.</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Trial design</w:t>
            </w:r>
            <w:r w:rsidR="00C302F0" w:rsidRPr="00CE6E8F">
              <w:rPr>
                <w:rFonts w:ascii="Arial" w:hAnsi="Arial" w:cs="Arial"/>
                <w:noProof/>
                <w:webHidden/>
                <w:sz w:val="22"/>
                <w:szCs w:val="22"/>
              </w:rPr>
              <w:tab/>
            </w:r>
            <w:r w:rsidR="00340D9B" w:rsidRPr="00CE6E8F">
              <w:rPr>
                <w:rFonts w:ascii="Arial" w:hAnsi="Arial" w:cs="Arial"/>
                <w:noProof/>
                <w:webHidden/>
                <w:sz w:val="22"/>
                <w:szCs w:val="22"/>
              </w:rPr>
              <w:fldChar w:fldCharType="begin"/>
            </w:r>
            <w:r w:rsidR="00C302F0" w:rsidRPr="00CE6E8F">
              <w:rPr>
                <w:rFonts w:ascii="Arial" w:hAnsi="Arial" w:cs="Arial"/>
                <w:noProof/>
                <w:webHidden/>
                <w:sz w:val="22"/>
                <w:szCs w:val="22"/>
              </w:rPr>
              <w:instrText xml:space="preserve"> PAGEREF _Toc453145681 \h </w:instrText>
            </w:r>
            <w:r w:rsidR="00340D9B" w:rsidRPr="00CE6E8F">
              <w:rPr>
                <w:rFonts w:ascii="Arial" w:hAnsi="Arial" w:cs="Arial"/>
                <w:noProof/>
                <w:webHidden/>
                <w:sz w:val="22"/>
                <w:szCs w:val="22"/>
              </w:rPr>
            </w:r>
            <w:r w:rsidR="00340D9B" w:rsidRPr="00CE6E8F">
              <w:rPr>
                <w:rFonts w:ascii="Arial" w:hAnsi="Arial" w:cs="Arial"/>
                <w:noProof/>
                <w:webHidden/>
                <w:sz w:val="22"/>
                <w:szCs w:val="22"/>
              </w:rPr>
              <w:fldChar w:fldCharType="separate"/>
            </w:r>
            <w:r w:rsidR="00A5443A" w:rsidRPr="00CE6E8F">
              <w:rPr>
                <w:rFonts w:ascii="Arial" w:hAnsi="Arial" w:cs="Arial"/>
                <w:noProof/>
                <w:webHidden/>
                <w:sz w:val="22"/>
                <w:szCs w:val="22"/>
              </w:rPr>
              <w:t>1</w:t>
            </w:r>
            <w:r w:rsidR="00F5154B" w:rsidRPr="00CE6E8F">
              <w:rPr>
                <w:rFonts w:ascii="Arial" w:hAnsi="Arial" w:cs="Arial"/>
                <w:noProof/>
                <w:webHidden/>
                <w:sz w:val="22"/>
                <w:szCs w:val="22"/>
              </w:rPr>
              <w:t>2</w:t>
            </w:r>
            <w:r w:rsidR="00340D9B" w:rsidRPr="00CE6E8F">
              <w:rPr>
                <w:rFonts w:ascii="Arial" w:hAnsi="Arial" w:cs="Arial"/>
                <w:noProof/>
                <w:webHidden/>
                <w:sz w:val="22"/>
                <w:szCs w:val="22"/>
              </w:rPr>
              <w:fldChar w:fldCharType="end"/>
            </w:r>
          </w:hyperlink>
        </w:p>
        <w:p w:rsidR="006E710F" w:rsidRPr="00CE6E8F" w:rsidRDefault="001A69AE" w:rsidP="006E710F">
          <w:pPr>
            <w:pStyle w:val="TOC1"/>
            <w:rPr>
              <w:rFonts w:eastAsiaTheme="minorEastAsia"/>
              <w:sz w:val="22"/>
              <w:szCs w:val="22"/>
              <w:lang w:val="en-US"/>
            </w:rPr>
          </w:pPr>
          <w:hyperlink w:anchor="_Toc453145682" w:history="1">
            <w:r w:rsidR="00C302F0" w:rsidRPr="00CE6E8F">
              <w:rPr>
                <w:rStyle w:val="Hyperlink"/>
                <w:rFonts w:cs="Arial"/>
                <w:sz w:val="22"/>
                <w:szCs w:val="22"/>
              </w:rPr>
              <w:t>III.</w:t>
            </w:r>
            <w:r w:rsidR="00C302F0" w:rsidRPr="00CE6E8F">
              <w:rPr>
                <w:rFonts w:eastAsiaTheme="minorEastAsia"/>
                <w:sz w:val="22"/>
                <w:szCs w:val="22"/>
                <w:lang w:val="en-US"/>
              </w:rPr>
              <w:tab/>
            </w:r>
            <w:r w:rsidR="00C302F0" w:rsidRPr="00CE6E8F">
              <w:rPr>
                <w:rStyle w:val="Hyperlink"/>
                <w:rFonts w:cs="Arial"/>
                <w:sz w:val="22"/>
                <w:szCs w:val="22"/>
              </w:rPr>
              <w:t>Methods: Participants, interventions, and outcomes</w:t>
            </w:r>
            <w:r w:rsidR="00C302F0" w:rsidRPr="00CE6E8F">
              <w:rPr>
                <w:webHidden/>
                <w:sz w:val="22"/>
                <w:szCs w:val="22"/>
              </w:rPr>
              <w:tab/>
            </w:r>
            <w:r w:rsidR="00340D9B" w:rsidRPr="00CE6E8F">
              <w:rPr>
                <w:webHidden/>
                <w:sz w:val="22"/>
                <w:szCs w:val="22"/>
              </w:rPr>
              <w:fldChar w:fldCharType="begin"/>
            </w:r>
            <w:r w:rsidR="00C302F0" w:rsidRPr="00CE6E8F">
              <w:rPr>
                <w:webHidden/>
                <w:sz w:val="22"/>
                <w:szCs w:val="22"/>
              </w:rPr>
              <w:instrText xml:space="preserve"> PAGEREF _Toc453145682 \h </w:instrText>
            </w:r>
            <w:r w:rsidR="00340D9B" w:rsidRPr="00CE6E8F">
              <w:rPr>
                <w:webHidden/>
                <w:sz w:val="22"/>
                <w:szCs w:val="22"/>
              </w:rPr>
            </w:r>
            <w:r w:rsidR="00340D9B" w:rsidRPr="00CE6E8F">
              <w:rPr>
                <w:webHidden/>
                <w:sz w:val="22"/>
                <w:szCs w:val="22"/>
              </w:rPr>
              <w:fldChar w:fldCharType="separate"/>
            </w:r>
            <w:r w:rsidR="00A5443A" w:rsidRPr="00CE6E8F">
              <w:rPr>
                <w:webHidden/>
                <w:sz w:val="22"/>
                <w:szCs w:val="22"/>
              </w:rPr>
              <w:t>12</w:t>
            </w:r>
            <w:r w:rsidR="00340D9B" w:rsidRPr="00CE6E8F">
              <w:rPr>
                <w:webHidden/>
                <w:sz w:val="22"/>
                <w:szCs w:val="22"/>
              </w:rPr>
              <w:fldChar w:fldCharType="end"/>
            </w:r>
          </w:hyperlink>
        </w:p>
        <w:p w:rsidR="006E710F" w:rsidRPr="00CE6E8F" w:rsidRDefault="001A69AE">
          <w:pPr>
            <w:pStyle w:val="TOC2"/>
            <w:tabs>
              <w:tab w:val="left" w:pos="660"/>
              <w:tab w:val="right" w:leader="dot" w:pos="9350"/>
            </w:tabs>
            <w:rPr>
              <w:rFonts w:ascii="Arial" w:eastAsiaTheme="minorEastAsia" w:hAnsi="Arial" w:cs="Arial"/>
              <w:noProof/>
              <w:sz w:val="22"/>
              <w:szCs w:val="22"/>
              <w:lang w:val="en-US"/>
            </w:rPr>
          </w:pPr>
          <w:hyperlink w:anchor="_Toc453145683" w:history="1">
            <w:r w:rsidR="00C302F0" w:rsidRPr="00CE6E8F">
              <w:rPr>
                <w:rStyle w:val="Hyperlink"/>
                <w:rFonts w:ascii="Arial" w:hAnsi="Arial" w:cs="Arial"/>
                <w:noProof/>
                <w:sz w:val="22"/>
                <w:szCs w:val="22"/>
              </w:rPr>
              <w:t>9.</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Study setting</w:t>
            </w:r>
            <w:r w:rsidR="00C302F0" w:rsidRPr="00CE6E8F">
              <w:rPr>
                <w:rFonts w:ascii="Arial" w:hAnsi="Arial" w:cs="Arial"/>
                <w:noProof/>
                <w:webHidden/>
                <w:sz w:val="22"/>
                <w:szCs w:val="22"/>
              </w:rPr>
              <w:tab/>
            </w:r>
            <w:r w:rsidR="00340D9B" w:rsidRPr="00CE6E8F">
              <w:rPr>
                <w:rFonts w:ascii="Arial" w:hAnsi="Arial" w:cs="Arial"/>
                <w:noProof/>
                <w:webHidden/>
                <w:sz w:val="22"/>
                <w:szCs w:val="22"/>
              </w:rPr>
              <w:fldChar w:fldCharType="begin"/>
            </w:r>
            <w:r w:rsidR="00C302F0" w:rsidRPr="00CE6E8F">
              <w:rPr>
                <w:rFonts w:ascii="Arial" w:hAnsi="Arial" w:cs="Arial"/>
                <w:noProof/>
                <w:webHidden/>
                <w:sz w:val="22"/>
                <w:szCs w:val="22"/>
              </w:rPr>
              <w:instrText xml:space="preserve"> PAGEREF _Toc453145683 \h </w:instrText>
            </w:r>
            <w:r w:rsidR="00340D9B" w:rsidRPr="00CE6E8F">
              <w:rPr>
                <w:rFonts w:ascii="Arial" w:hAnsi="Arial" w:cs="Arial"/>
                <w:noProof/>
                <w:webHidden/>
                <w:sz w:val="22"/>
                <w:szCs w:val="22"/>
              </w:rPr>
            </w:r>
            <w:r w:rsidR="00340D9B" w:rsidRPr="00CE6E8F">
              <w:rPr>
                <w:rFonts w:ascii="Arial" w:hAnsi="Arial" w:cs="Arial"/>
                <w:noProof/>
                <w:webHidden/>
                <w:sz w:val="22"/>
                <w:szCs w:val="22"/>
              </w:rPr>
              <w:fldChar w:fldCharType="separate"/>
            </w:r>
            <w:r w:rsidR="00A5443A" w:rsidRPr="00CE6E8F">
              <w:rPr>
                <w:rFonts w:ascii="Arial" w:hAnsi="Arial" w:cs="Arial"/>
                <w:noProof/>
                <w:webHidden/>
                <w:sz w:val="22"/>
                <w:szCs w:val="22"/>
              </w:rPr>
              <w:t>12</w:t>
            </w:r>
            <w:r w:rsidR="00340D9B" w:rsidRPr="00CE6E8F">
              <w:rPr>
                <w:rFonts w:ascii="Arial" w:hAnsi="Arial" w:cs="Arial"/>
                <w:noProof/>
                <w:webHidden/>
                <w:sz w:val="22"/>
                <w:szCs w:val="22"/>
              </w:rPr>
              <w:fldChar w:fldCharType="end"/>
            </w:r>
          </w:hyperlink>
        </w:p>
        <w:p w:rsidR="006E710F" w:rsidRPr="00CE6E8F" w:rsidRDefault="001A69AE">
          <w:pPr>
            <w:pStyle w:val="TOC2"/>
            <w:tabs>
              <w:tab w:val="left" w:pos="880"/>
              <w:tab w:val="right" w:leader="dot" w:pos="9350"/>
            </w:tabs>
            <w:rPr>
              <w:rFonts w:ascii="Arial" w:eastAsiaTheme="minorEastAsia" w:hAnsi="Arial" w:cs="Arial"/>
              <w:noProof/>
              <w:sz w:val="22"/>
              <w:szCs w:val="22"/>
              <w:lang w:val="en-US"/>
            </w:rPr>
          </w:pPr>
          <w:hyperlink w:anchor="_Toc453145684" w:history="1">
            <w:r w:rsidR="00C302F0" w:rsidRPr="00CE6E8F">
              <w:rPr>
                <w:rStyle w:val="Hyperlink"/>
                <w:rFonts w:ascii="Arial" w:hAnsi="Arial" w:cs="Arial"/>
                <w:noProof/>
                <w:sz w:val="22"/>
                <w:szCs w:val="22"/>
              </w:rPr>
              <w:t>10.</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Eligibility criteria</w:t>
            </w:r>
            <w:r w:rsidR="00C302F0" w:rsidRPr="00CE6E8F">
              <w:rPr>
                <w:rFonts w:ascii="Arial" w:hAnsi="Arial" w:cs="Arial"/>
                <w:noProof/>
                <w:webHidden/>
                <w:sz w:val="22"/>
                <w:szCs w:val="22"/>
              </w:rPr>
              <w:tab/>
            </w:r>
            <w:r w:rsidR="00340D9B" w:rsidRPr="00CE6E8F">
              <w:rPr>
                <w:rFonts w:ascii="Arial" w:hAnsi="Arial" w:cs="Arial"/>
                <w:noProof/>
                <w:webHidden/>
                <w:sz w:val="22"/>
                <w:szCs w:val="22"/>
              </w:rPr>
              <w:fldChar w:fldCharType="begin"/>
            </w:r>
            <w:r w:rsidR="00C302F0" w:rsidRPr="00CE6E8F">
              <w:rPr>
                <w:rFonts w:ascii="Arial" w:hAnsi="Arial" w:cs="Arial"/>
                <w:noProof/>
                <w:webHidden/>
                <w:sz w:val="22"/>
                <w:szCs w:val="22"/>
              </w:rPr>
              <w:instrText xml:space="preserve"> PAGEREF _Toc453145684 \h </w:instrText>
            </w:r>
            <w:r w:rsidR="00340D9B" w:rsidRPr="00CE6E8F">
              <w:rPr>
                <w:rFonts w:ascii="Arial" w:hAnsi="Arial" w:cs="Arial"/>
                <w:noProof/>
                <w:webHidden/>
                <w:sz w:val="22"/>
                <w:szCs w:val="22"/>
              </w:rPr>
            </w:r>
            <w:r w:rsidR="00340D9B" w:rsidRPr="00CE6E8F">
              <w:rPr>
                <w:rFonts w:ascii="Arial" w:hAnsi="Arial" w:cs="Arial"/>
                <w:noProof/>
                <w:webHidden/>
                <w:sz w:val="22"/>
                <w:szCs w:val="22"/>
              </w:rPr>
              <w:fldChar w:fldCharType="separate"/>
            </w:r>
            <w:r w:rsidR="00A5443A" w:rsidRPr="00CE6E8F">
              <w:rPr>
                <w:rFonts w:ascii="Arial" w:hAnsi="Arial" w:cs="Arial"/>
                <w:noProof/>
                <w:webHidden/>
                <w:sz w:val="22"/>
                <w:szCs w:val="22"/>
              </w:rPr>
              <w:t>13</w:t>
            </w:r>
            <w:r w:rsidR="00340D9B" w:rsidRPr="00CE6E8F">
              <w:rPr>
                <w:rFonts w:ascii="Arial" w:hAnsi="Arial" w:cs="Arial"/>
                <w:noProof/>
                <w:webHidden/>
                <w:sz w:val="22"/>
                <w:szCs w:val="22"/>
              </w:rPr>
              <w:fldChar w:fldCharType="end"/>
            </w:r>
          </w:hyperlink>
        </w:p>
        <w:p w:rsidR="006E710F" w:rsidRPr="00CE6E8F" w:rsidRDefault="001A69AE">
          <w:pPr>
            <w:pStyle w:val="TOC2"/>
            <w:tabs>
              <w:tab w:val="left" w:pos="880"/>
              <w:tab w:val="right" w:leader="dot" w:pos="9350"/>
            </w:tabs>
            <w:rPr>
              <w:rFonts w:ascii="Arial" w:eastAsiaTheme="minorEastAsia" w:hAnsi="Arial" w:cs="Arial"/>
              <w:noProof/>
              <w:sz w:val="22"/>
              <w:szCs w:val="22"/>
              <w:lang w:val="en-US"/>
            </w:rPr>
          </w:pPr>
          <w:hyperlink w:anchor="_Toc453145685" w:history="1">
            <w:r w:rsidR="00C302F0" w:rsidRPr="00CE6E8F">
              <w:rPr>
                <w:rStyle w:val="Hyperlink"/>
                <w:rFonts w:ascii="Arial" w:hAnsi="Arial" w:cs="Arial"/>
                <w:noProof/>
                <w:sz w:val="22"/>
                <w:szCs w:val="22"/>
              </w:rPr>
              <w:t>11.</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Interventions</w:t>
            </w:r>
            <w:r w:rsidR="00C302F0" w:rsidRPr="00CE6E8F">
              <w:rPr>
                <w:rFonts w:ascii="Arial" w:hAnsi="Arial" w:cs="Arial"/>
                <w:noProof/>
                <w:webHidden/>
                <w:sz w:val="22"/>
                <w:szCs w:val="22"/>
              </w:rPr>
              <w:tab/>
            </w:r>
            <w:r w:rsidR="00340D9B" w:rsidRPr="00CE6E8F">
              <w:rPr>
                <w:rFonts w:ascii="Arial" w:hAnsi="Arial" w:cs="Arial"/>
                <w:noProof/>
                <w:webHidden/>
                <w:sz w:val="22"/>
                <w:szCs w:val="22"/>
              </w:rPr>
              <w:fldChar w:fldCharType="begin"/>
            </w:r>
            <w:r w:rsidR="00C302F0" w:rsidRPr="00CE6E8F">
              <w:rPr>
                <w:rFonts w:ascii="Arial" w:hAnsi="Arial" w:cs="Arial"/>
                <w:noProof/>
                <w:webHidden/>
                <w:sz w:val="22"/>
                <w:szCs w:val="22"/>
              </w:rPr>
              <w:instrText xml:space="preserve"> PAGEREF _Toc453145685 \h </w:instrText>
            </w:r>
            <w:r w:rsidR="00340D9B" w:rsidRPr="00CE6E8F">
              <w:rPr>
                <w:rFonts w:ascii="Arial" w:hAnsi="Arial" w:cs="Arial"/>
                <w:noProof/>
                <w:webHidden/>
                <w:sz w:val="22"/>
                <w:szCs w:val="22"/>
              </w:rPr>
            </w:r>
            <w:r w:rsidR="00340D9B" w:rsidRPr="00CE6E8F">
              <w:rPr>
                <w:rFonts w:ascii="Arial" w:hAnsi="Arial" w:cs="Arial"/>
                <w:noProof/>
                <w:webHidden/>
                <w:sz w:val="22"/>
                <w:szCs w:val="22"/>
              </w:rPr>
              <w:fldChar w:fldCharType="separate"/>
            </w:r>
            <w:r w:rsidR="00A5443A" w:rsidRPr="00CE6E8F">
              <w:rPr>
                <w:rFonts w:ascii="Arial" w:hAnsi="Arial" w:cs="Arial"/>
                <w:noProof/>
                <w:webHidden/>
                <w:sz w:val="22"/>
                <w:szCs w:val="22"/>
              </w:rPr>
              <w:t>14</w:t>
            </w:r>
            <w:r w:rsidR="00340D9B" w:rsidRPr="00CE6E8F">
              <w:rPr>
                <w:rFonts w:ascii="Arial" w:hAnsi="Arial" w:cs="Arial"/>
                <w:noProof/>
                <w:webHidden/>
                <w:sz w:val="22"/>
                <w:szCs w:val="22"/>
              </w:rPr>
              <w:fldChar w:fldCharType="end"/>
            </w:r>
          </w:hyperlink>
        </w:p>
        <w:p w:rsidR="006E710F" w:rsidRPr="00CE6E8F" w:rsidRDefault="001A69AE">
          <w:pPr>
            <w:pStyle w:val="TOC2"/>
            <w:tabs>
              <w:tab w:val="left" w:pos="880"/>
              <w:tab w:val="right" w:leader="dot" w:pos="9350"/>
            </w:tabs>
            <w:rPr>
              <w:rFonts w:ascii="Arial" w:eastAsiaTheme="minorEastAsia" w:hAnsi="Arial" w:cs="Arial"/>
              <w:noProof/>
              <w:sz w:val="22"/>
              <w:szCs w:val="22"/>
              <w:lang w:val="en-US"/>
            </w:rPr>
          </w:pPr>
          <w:hyperlink w:anchor="_Toc453145689" w:history="1">
            <w:r w:rsidR="00C302F0" w:rsidRPr="00CE6E8F">
              <w:rPr>
                <w:rStyle w:val="Hyperlink"/>
                <w:rFonts w:ascii="Arial" w:hAnsi="Arial" w:cs="Arial"/>
                <w:noProof/>
                <w:sz w:val="22"/>
                <w:szCs w:val="22"/>
              </w:rPr>
              <w:t>12.</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Outcomes</w:t>
            </w:r>
            <w:r w:rsidR="00C302F0" w:rsidRPr="00CE6E8F">
              <w:rPr>
                <w:rFonts w:ascii="Arial" w:hAnsi="Arial" w:cs="Arial"/>
                <w:noProof/>
                <w:webHidden/>
                <w:sz w:val="22"/>
                <w:szCs w:val="22"/>
              </w:rPr>
              <w:tab/>
            </w:r>
            <w:r w:rsidR="00030760" w:rsidRPr="00CE6E8F">
              <w:rPr>
                <w:rFonts w:ascii="Arial" w:hAnsi="Arial" w:cs="Arial"/>
                <w:noProof/>
                <w:webHidden/>
                <w:sz w:val="22"/>
                <w:szCs w:val="22"/>
              </w:rPr>
              <w:t>18</w:t>
            </w:r>
          </w:hyperlink>
        </w:p>
        <w:p w:rsidR="006E710F" w:rsidRPr="00CE6E8F" w:rsidRDefault="001A69AE">
          <w:pPr>
            <w:pStyle w:val="TOC2"/>
            <w:tabs>
              <w:tab w:val="left" w:pos="880"/>
              <w:tab w:val="right" w:leader="dot" w:pos="9350"/>
            </w:tabs>
            <w:rPr>
              <w:rFonts w:ascii="Arial" w:eastAsiaTheme="minorEastAsia" w:hAnsi="Arial" w:cs="Arial"/>
              <w:noProof/>
              <w:sz w:val="22"/>
              <w:szCs w:val="22"/>
              <w:lang w:val="en-US"/>
            </w:rPr>
          </w:pPr>
          <w:hyperlink w:anchor="_Toc453145690" w:history="1">
            <w:r w:rsidR="00C302F0" w:rsidRPr="00CE6E8F">
              <w:rPr>
                <w:rStyle w:val="Hyperlink"/>
                <w:rFonts w:ascii="Arial" w:hAnsi="Arial" w:cs="Arial"/>
                <w:noProof/>
                <w:sz w:val="22"/>
                <w:szCs w:val="22"/>
              </w:rPr>
              <w:t>13.</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Participant timeline</w:t>
            </w:r>
            <w:r w:rsidR="00C302F0" w:rsidRPr="00CE6E8F">
              <w:rPr>
                <w:rFonts w:ascii="Arial" w:hAnsi="Arial" w:cs="Arial"/>
                <w:noProof/>
                <w:webHidden/>
                <w:sz w:val="22"/>
                <w:szCs w:val="22"/>
              </w:rPr>
              <w:tab/>
            </w:r>
            <w:r w:rsidR="00030760" w:rsidRPr="00CE6E8F">
              <w:rPr>
                <w:rFonts w:ascii="Arial" w:hAnsi="Arial" w:cs="Arial"/>
                <w:noProof/>
                <w:webHidden/>
                <w:sz w:val="22"/>
                <w:szCs w:val="22"/>
              </w:rPr>
              <w:t>19</w:t>
            </w:r>
          </w:hyperlink>
        </w:p>
        <w:p w:rsidR="006E710F" w:rsidRPr="00CE6E8F" w:rsidRDefault="001A69AE">
          <w:pPr>
            <w:pStyle w:val="TOC2"/>
            <w:tabs>
              <w:tab w:val="left" w:pos="880"/>
              <w:tab w:val="right" w:leader="dot" w:pos="9350"/>
            </w:tabs>
            <w:rPr>
              <w:rFonts w:ascii="Arial" w:eastAsiaTheme="minorEastAsia" w:hAnsi="Arial" w:cs="Arial"/>
              <w:noProof/>
              <w:sz w:val="22"/>
              <w:szCs w:val="22"/>
              <w:lang w:val="en-US"/>
            </w:rPr>
          </w:pPr>
          <w:hyperlink w:anchor="_Toc453145691" w:history="1">
            <w:r w:rsidR="00C302F0" w:rsidRPr="00CE6E8F">
              <w:rPr>
                <w:rStyle w:val="Hyperlink"/>
                <w:rFonts w:ascii="Arial" w:hAnsi="Arial" w:cs="Arial"/>
                <w:noProof/>
                <w:sz w:val="22"/>
                <w:szCs w:val="22"/>
              </w:rPr>
              <w:t>14.</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Sample size</w:t>
            </w:r>
            <w:r w:rsidR="00C302F0" w:rsidRPr="00CE6E8F">
              <w:rPr>
                <w:rFonts w:ascii="Arial" w:hAnsi="Arial" w:cs="Arial"/>
                <w:noProof/>
                <w:webHidden/>
                <w:sz w:val="22"/>
                <w:szCs w:val="22"/>
              </w:rPr>
              <w:tab/>
            </w:r>
            <w:r w:rsidR="00340D9B" w:rsidRPr="00CE6E8F">
              <w:rPr>
                <w:rFonts w:ascii="Arial" w:hAnsi="Arial" w:cs="Arial"/>
                <w:noProof/>
                <w:webHidden/>
                <w:sz w:val="22"/>
                <w:szCs w:val="22"/>
              </w:rPr>
              <w:fldChar w:fldCharType="begin"/>
            </w:r>
            <w:r w:rsidR="00C302F0" w:rsidRPr="00CE6E8F">
              <w:rPr>
                <w:rFonts w:ascii="Arial" w:hAnsi="Arial" w:cs="Arial"/>
                <w:noProof/>
                <w:webHidden/>
                <w:sz w:val="22"/>
                <w:szCs w:val="22"/>
              </w:rPr>
              <w:instrText xml:space="preserve"> PAGEREF _Toc453145691 \h </w:instrText>
            </w:r>
            <w:r w:rsidR="00340D9B" w:rsidRPr="00CE6E8F">
              <w:rPr>
                <w:rFonts w:ascii="Arial" w:hAnsi="Arial" w:cs="Arial"/>
                <w:noProof/>
                <w:webHidden/>
                <w:sz w:val="22"/>
                <w:szCs w:val="22"/>
              </w:rPr>
            </w:r>
            <w:r w:rsidR="00340D9B" w:rsidRPr="00CE6E8F">
              <w:rPr>
                <w:rFonts w:ascii="Arial" w:hAnsi="Arial" w:cs="Arial"/>
                <w:noProof/>
                <w:webHidden/>
                <w:sz w:val="22"/>
                <w:szCs w:val="22"/>
              </w:rPr>
              <w:fldChar w:fldCharType="separate"/>
            </w:r>
            <w:r w:rsidR="00A5443A" w:rsidRPr="00CE6E8F">
              <w:rPr>
                <w:rFonts w:ascii="Arial" w:hAnsi="Arial" w:cs="Arial"/>
                <w:noProof/>
                <w:webHidden/>
                <w:sz w:val="22"/>
                <w:szCs w:val="22"/>
              </w:rPr>
              <w:t>20</w:t>
            </w:r>
            <w:r w:rsidR="00340D9B" w:rsidRPr="00CE6E8F">
              <w:rPr>
                <w:rFonts w:ascii="Arial" w:hAnsi="Arial" w:cs="Arial"/>
                <w:noProof/>
                <w:webHidden/>
                <w:sz w:val="22"/>
                <w:szCs w:val="22"/>
              </w:rPr>
              <w:fldChar w:fldCharType="end"/>
            </w:r>
          </w:hyperlink>
        </w:p>
        <w:p w:rsidR="006E710F" w:rsidRPr="00CE6E8F" w:rsidRDefault="001A69AE">
          <w:pPr>
            <w:pStyle w:val="TOC2"/>
            <w:tabs>
              <w:tab w:val="left" w:pos="880"/>
              <w:tab w:val="right" w:leader="dot" w:pos="9350"/>
            </w:tabs>
            <w:rPr>
              <w:rFonts w:ascii="Arial" w:eastAsiaTheme="minorEastAsia" w:hAnsi="Arial" w:cs="Arial"/>
              <w:noProof/>
              <w:sz w:val="22"/>
              <w:szCs w:val="22"/>
              <w:lang w:val="en-US"/>
            </w:rPr>
          </w:pPr>
          <w:hyperlink w:anchor="_Toc453145698" w:history="1">
            <w:r w:rsidR="00C302F0" w:rsidRPr="00CE6E8F">
              <w:rPr>
                <w:rStyle w:val="Hyperlink"/>
                <w:rFonts w:ascii="Arial" w:hAnsi="Arial" w:cs="Arial"/>
                <w:noProof/>
                <w:sz w:val="22"/>
                <w:szCs w:val="22"/>
              </w:rPr>
              <w:t>15.</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Recruitment</w:t>
            </w:r>
            <w:r w:rsidR="00C302F0" w:rsidRPr="00CE6E8F">
              <w:rPr>
                <w:rFonts w:ascii="Arial" w:hAnsi="Arial" w:cs="Arial"/>
                <w:noProof/>
                <w:webHidden/>
                <w:sz w:val="22"/>
                <w:szCs w:val="22"/>
              </w:rPr>
              <w:tab/>
            </w:r>
            <w:r w:rsidR="00030760" w:rsidRPr="00CE6E8F">
              <w:rPr>
                <w:rFonts w:ascii="Arial" w:hAnsi="Arial" w:cs="Arial"/>
                <w:noProof/>
                <w:webHidden/>
                <w:sz w:val="22"/>
                <w:szCs w:val="22"/>
              </w:rPr>
              <w:t>20</w:t>
            </w:r>
          </w:hyperlink>
        </w:p>
        <w:p w:rsidR="006E710F" w:rsidRPr="00CE6E8F" w:rsidRDefault="001A69AE" w:rsidP="006E710F">
          <w:pPr>
            <w:pStyle w:val="TOC1"/>
            <w:rPr>
              <w:rFonts w:eastAsiaTheme="minorEastAsia"/>
              <w:sz w:val="22"/>
              <w:szCs w:val="22"/>
              <w:lang w:val="en-US"/>
            </w:rPr>
          </w:pPr>
          <w:hyperlink w:anchor="_Toc453145699" w:history="1">
            <w:r w:rsidR="00C302F0" w:rsidRPr="00CE6E8F">
              <w:rPr>
                <w:rStyle w:val="Hyperlink"/>
                <w:rFonts w:cs="Arial"/>
                <w:sz w:val="22"/>
                <w:szCs w:val="22"/>
              </w:rPr>
              <w:t>IV.</w:t>
            </w:r>
            <w:r w:rsidR="00C302F0" w:rsidRPr="00CE6E8F">
              <w:rPr>
                <w:rFonts w:eastAsiaTheme="minorEastAsia"/>
                <w:sz w:val="22"/>
                <w:szCs w:val="22"/>
                <w:lang w:val="en-US"/>
              </w:rPr>
              <w:tab/>
            </w:r>
            <w:r w:rsidR="00C302F0" w:rsidRPr="00CE6E8F">
              <w:rPr>
                <w:rStyle w:val="Hyperlink"/>
                <w:rFonts w:cs="Arial"/>
                <w:sz w:val="22"/>
                <w:szCs w:val="22"/>
              </w:rPr>
              <w:t>Methods: Assignment of interventions</w:t>
            </w:r>
            <w:r w:rsidR="00C302F0" w:rsidRPr="00CE6E8F">
              <w:rPr>
                <w:webHidden/>
                <w:sz w:val="22"/>
                <w:szCs w:val="22"/>
              </w:rPr>
              <w:tab/>
            </w:r>
            <w:r w:rsidR="00A71015" w:rsidRPr="00CE6E8F">
              <w:rPr>
                <w:webHidden/>
                <w:sz w:val="22"/>
                <w:szCs w:val="22"/>
              </w:rPr>
              <w:t>21</w:t>
            </w:r>
          </w:hyperlink>
        </w:p>
        <w:p w:rsidR="006E710F" w:rsidRPr="00CE6E8F" w:rsidRDefault="001A69AE">
          <w:pPr>
            <w:pStyle w:val="TOC2"/>
            <w:tabs>
              <w:tab w:val="left" w:pos="880"/>
              <w:tab w:val="right" w:leader="dot" w:pos="9350"/>
            </w:tabs>
            <w:rPr>
              <w:rFonts w:ascii="Arial" w:eastAsiaTheme="minorEastAsia" w:hAnsi="Arial" w:cs="Arial"/>
              <w:noProof/>
              <w:sz w:val="22"/>
              <w:szCs w:val="22"/>
              <w:lang w:val="en-US"/>
            </w:rPr>
          </w:pPr>
          <w:hyperlink w:anchor="_Toc453145700" w:history="1">
            <w:r w:rsidR="00C302F0" w:rsidRPr="00CE6E8F">
              <w:rPr>
                <w:rStyle w:val="Hyperlink"/>
                <w:rFonts w:ascii="Arial" w:hAnsi="Arial" w:cs="Arial"/>
                <w:noProof/>
                <w:sz w:val="22"/>
                <w:szCs w:val="22"/>
              </w:rPr>
              <w:t>16.</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Allocation</w:t>
            </w:r>
            <w:r w:rsidR="00C302F0" w:rsidRPr="00CE6E8F">
              <w:rPr>
                <w:rFonts w:ascii="Arial" w:hAnsi="Arial" w:cs="Arial"/>
                <w:noProof/>
                <w:webHidden/>
                <w:sz w:val="22"/>
                <w:szCs w:val="22"/>
              </w:rPr>
              <w:tab/>
            </w:r>
            <w:r w:rsidR="00A71015" w:rsidRPr="00CE6E8F">
              <w:rPr>
                <w:rFonts w:ascii="Arial" w:hAnsi="Arial" w:cs="Arial"/>
                <w:noProof/>
                <w:webHidden/>
                <w:sz w:val="22"/>
                <w:szCs w:val="22"/>
              </w:rPr>
              <w:t>21</w:t>
            </w:r>
          </w:hyperlink>
        </w:p>
        <w:p w:rsidR="006E710F" w:rsidRPr="00CE6E8F" w:rsidRDefault="001A69AE">
          <w:pPr>
            <w:pStyle w:val="TOC2"/>
            <w:tabs>
              <w:tab w:val="left" w:pos="880"/>
              <w:tab w:val="right" w:leader="dot" w:pos="9350"/>
            </w:tabs>
            <w:rPr>
              <w:rFonts w:ascii="Arial" w:eastAsiaTheme="minorEastAsia" w:hAnsi="Arial" w:cs="Arial"/>
              <w:noProof/>
              <w:sz w:val="22"/>
              <w:szCs w:val="22"/>
              <w:lang w:val="en-US"/>
            </w:rPr>
          </w:pPr>
          <w:hyperlink w:anchor="_Toc453145703" w:history="1">
            <w:r w:rsidR="00C302F0" w:rsidRPr="00CE6E8F">
              <w:rPr>
                <w:rStyle w:val="Hyperlink"/>
                <w:rFonts w:ascii="Arial" w:hAnsi="Arial" w:cs="Arial"/>
                <w:noProof/>
                <w:sz w:val="22"/>
                <w:szCs w:val="22"/>
              </w:rPr>
              <w:t>17.</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Blinding</w:t>
            </w:r>
            <w:r w:rsidR="00C302F0" w:rsidRPr="00CE6E8F">
              <w:rPr>
                <w:rFonts w:ascii="Arial" w:hAnsi="Arial" w:cs="Arial"/>
                <w:noProof/>
                <w:webHidden/>
                <w:sz w:val="22"/>
                <w:szCs w:val="22"/>
              </w:rPr>
              <w:tab/>
            </w:r>
            <w:r w:rsidR="00A71015" w:rsidRPr="00CE6E8F">
              <w:rPr>
                <w:rFonts w:ascii="Arial" w:hAnsi="Arial" w:cs="Arial"/>
                <w:noProof/>
                <w:webHidden/>
                <w:sz w:val="22"/>
                <w:szCs w:val="22"/>
              </w:rPr>
              <w:t>21</w:t>
            </w:r>
          </w:hyperlink>
        </w:p>
        <w:p w:rsidR="006E710F" w:rsidRPr="00CE6E8F" w:rsidRDefault="001A69AE" w:rsidP="006E710F">
          <w:pPr>
            <w:pStyle w:val="TOC1"/>
            <w:rPr>
              <w:rFonts w:eastAsiaTheme="minorEastAsia"/>
              <w:sz w:val="22"/>
              <w:szCs w:val="22"/>
              <w:lang w:val="en-US"/>
            </w:rPr>
          </w:pPr>
          <w:hyperlink w:anchor="_Toc453145706" w:history="1">
            <w:r w:rsidR="00C302F0" w:rsidRPr="00CE6E8F">
              <w:rPr>
                <w:rStyle w:val="Hyperlink"/>
                <w:rFonts w:cs="Arial"/>
                <w:sz w:val="22"/>
                <w:szCs w:val="22"/>
              </w:rPr>
              <w:t>V.</w:t>
            </w:r>
            <w:r w:rsidR="00C302F0" w:rsidRPr="00CE6E8F">
              <w:rPr>
                <w:rFonts w:eastAsiaTheme="minorEastAsia"/>
                <w:sz w:val="22"/>
                <w:szCs w:val="22"/>
                <w:lang w:val="en-US"/>
              </w:rPr>
              <w:tab/>
            </w:r>
            <w:r w:rsidR="00C302F0" w:rsidRPr="00CE6E8F">
              <w:rPr>
                <w:rStyle w:val="Hyperlink"/>
                <w:rFonts w:cs="Arial"/>
                <w:sz w:val="22"/>
                <w:szCs w:val="22"/>
              </w:rPr>
              <w:t>Methods: Data collection, management, and analysis</w:t>
            </w:r>
            <w:r w:rsidR="00C302F0" w:rsidRPr="00CE6E8F">
              <w:rPr>
                <w:webHidden/>
                <w:sz w:val="22"/>
                <w:szCs w:val="22"/>
              </w:rPr>
              <w:tab/>
            </w:r>
            <w:r w:rsidR="00A71015" w:rsidRPr="00CE6E8F">
              <w:rPr>
                <w:webHidden/>
                <w:sz w:val="22"/>
                <w:szCs w:val="22"/>
              </w:rPr>
              <w:t>22</w:t>
            </w:r>
          </w:hyperlink>
        </w:p>
        <w:p w:rsidR="006E710F" w:rsidRPr="00CE6E8F" w:rsidRDefault="001A69AE">
          <w:pPr>
            <w:pStyle w:val="TOC2"/>
            <w:tabs>
              <w:tab w:val="left" w:pos="880"/>
              <w:tab w:val="right" w:leader="dot" w:pos="9350"/>
            </w:tabs>
            <w:rPr>
              <w:rFonts w:ascii="Arial" w:eastAsiaTheme="minorEastAsia" w:hAnsi="Arial" w:cs="Arial"/>
              <w:noProof/>
              <w:sz w:val="22"/>
              <w:szCs w:val="22"/>
              <w:lang w:val="en-US"/>
            </w:rPr>
          </w:pPr>
          <w:hyperlink w:anchor="_Toc453145707" w:history="1">
            <w:r w:rsidR="00C302F0" w:rsidRPr="00CE6E8F">
              <w:rPr>
                <w:rStyle w:val="Hyperlink"/>
                <w:rFonts w:ascii="Arial" w:hAnsi="Arial" w:cs="Arial"/>
                <w:noProof/>
                <w:sz w:val="22"/>
                <w:szCs w:val="22"/>
              </w:rPr>
              <w:t>18.</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Data collection methods</w:t>
            </w:r>
            <w:r w:rsidR="00C302F0" w:rsidRPr="00CE6E8F">
              <w:rPr>
                <w:rFonts w:ascii="Arial" w:hAnsi="Arial" w:cs="Arial"/>
                <w:noProof/>
                <w:webHidden/>
                <w:sz w:val="22"/>
                <w:szCs w:val="22"/>
              </w:rPr>
              <w:tab/>
            </w:r>
            <w:r w:rsidR="00A71015" w:rsidRPr="00CE6E8F">
              <w:rPr>
                <w:rFonts w:ascii="Arial" w:hAnsi="Arial" w:cs="Arial"/>
                <w:noProof/>
                <w:webHidden/>
                <w:sz w:val="22"/>
                <w:szCs w:val="22"/>
              </w:rPr>
              <w:t>22</w:t>
            </w:r>
          </w:hyperlink>
        </w:p>
        <w:p w:rsidR="006E710F" w:rsidRPr="00CE6E8F" w:rsidRDefault="001A69AE">
          <w:pPr>
            <w:pStyle w:val="TOC2"/>
            <w:tabs>
              <w:tab w:val="left" w:pos="880"/>
              <w:tab w:val="right" w:leader="dot" w:pos="9350"/>
            </w:tabs>
            <w:rPr>
              <w:rFonts w:ascii="Arial" w:eastAsiaTheme="minorEastAsia" w:hAnsi="Arial" w:cs="Arial"/>
              <w:noProof/>
              <w:sz w:val="22"/>
              <w:szCs w:val="22"/>
              <w:lang w:val="en-US"/>
            </w:rPr>
          </w:pPr>
          <w:hyperlink w:anchor="_Toc453145710" w:history="1">
            <w:r w:rsidR="00C302F0" w:rsidRPr="00CE6E8F">
              <w:rPr>
                <w:rStyle w:val="Hyperlink"/>
                <w:rFonts w:ascii="Arial" w:hAnsi="Arial" w:cs="Arial"/>
                <w:noProof/>
                <w:sz w:val="22"/>
                <w:szCs w:val="22"/>
              </w:rPr>
              <w:t>19.</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Data management</w:t>
            </w:r>
            <w:r w:rsidR="00C302F0" w:rsidRPr="00CE6E8F">
              <w:rPr>
                <w:rFonts w:ascii="Arial" w:hAnsi="Arial" w:cs="Arial"/>
                <w:noProof/>
                <w:webHidden/>
                <w:sz w:val="22"/>
                <w:szCs w:val="22"/>
              </w:rPr>
              <w:tab/>
            </w:r>
            <w:r w:rsidR="00340D9B" w:rsidRPr="00CE6E8F">
              <w:rPr>
                <w:rFonts w:ascii="Arial" w:hAnsi="Arial" w:cs="Arial"/>
                <w:noProof/>
                <w:webHidden/>
                <w:sz w:val="22"/>
                <w:szCs w:val="22"/>
              </w:rPr>
              <w:fldChar w:fldCharType="begin"/>
            </w:r>
            <w:r w:rsidR="00C302F0" w:rsidRPr="00CE6E8F">
              <w:rPr>
                <w:rFonts w:ascii="Arial" w:hAnsi="Arial" w:cs="Arial"/>
                <w:noProof/>
                <w:webHidden/>
                <w:sz w:val="22"/>
                <w:szCs w:val="22"/>
              </w:rPr>
              <w:instrText xml:space="preserve"> PAGEREF _Toc453145710 \h </w:instrText>
            </w:r>
            <w:r w:rsidR="00340D9B" w:rsidRPr="00CE6E8F">
              <w:rPr>
                <w:rFonts w:ascii="Arial" w:hAnsi="Arial" w:cs="Arial"/>
                <w:noProof/>
                <w:webHidden/>
                <w:sz w:val="22"/>
                <w:szCs w:val="22"/>
              </w:rPr>
            </w:r>
            <w:r w:rsidR="00340D9B" w:rsidRPr="00CE6E8F">
              <w:rPr>
                <w:rFonts w:ascii="Arial" w:hAnsi="Arial" w:cs="Arial"/>
                <w:noProof/>
                <w:webHidden/>
                <w:sz w:val="22"/>
                <w:szCs w:val="22"/>
              </w:rPr>
              <w:fldChar w:fldCharType="separate"/>
            </w:r>
            <w:r w:rsidR="00A5443A" w:rsidRPr="00CE6E8F">
              <w:rPr>
                <w:rFonts w:ascii="Arial" w:hAnsi="Arial" w:cs="Arial"/>
                <w:noProof/>
                <w:webHidden/>
                <w:sz w:val="22"/>
                <w:szCs w:val="22"/>
              </w:rPr>
              <w:t>24</w:t>
            </w:r>
            <w:r w:rsidR="00340D9B" w:rsidRPr="00CE6E8F">
              <w:rPr>
                <w:rFonts w:ascii="Arial" w:hAnsi="Arial" w:cs="Arial"/>
                <w:noProof/>
                <w:webHidden/>
                <w:sz w:val="22"/>
                <w:szCs w:val="22"/>
              </w:rPr>
              <w:fldChar w:fldCharType="end"/>
            </w:r>
          </w:hyperlink>
        </w:p>
        <w:p w:rsidR="006E710F" w:rsidRPr="00CE6E8F" w:rsidRDefault="001A69AE" w:rsidP="006E710F">
          <w:pPr>
            <w:pStyle w:val="TOC1"/>
            <w:rPr>
              <w:rFonts w:eastAsiaTheme="minorEastAsia"/>
              <w:sz w:val="22"/>
              <w:szCs w:val="22"/>
              <w:lang w:val="en-US"/>
            </w:rPr>
          </w:pPr>
          <w:hyperlink w:anchor="_Toc453145711" w:history="1">
            <w:r w:rsidR="00C302F0" w:rsidRPr="00CE6E8F">
              <w:rPr>
                <w:rStyle w:val="Hyperlink"/>
                <w:rFonts w:cs="Arial"/>
                <w:sz w:val="22"/>
                <w:szCs w:val="22"/>
              </w:rPr>
              <w:t>VI.</w:t>
            </w:r>
            <w:r w:rsidR="00C302F0" w:rsidRPr="00CE6E8F">
              <w:rPr>
                <w:rFonts w:eastAsiaTheme="minorEastAsia"/>
                <w:sz w:val="22"/>
                <w:szCs w:val="22"/>
                <w:lang w:val="en-US"/>
              </w:rPr>
              <w:tab/>
            </w:r>
            <w:r w:rsidR="00C302F0" w:rsidRPr="00CE6E8F">
              <w:rPr>
                <w:rStyle w:val="Hyperlink"/>
                <w:rFonts w:cs="Arial"/>
                <w:sz w:val="22"/>
                <w:szCs w:val="22"/>
              </w:rPr>
              <w:t>Methods: Monitoring</w:t>
            </w:r>
            <w:r w:rsidR="00C302F0" w:rsidRPr="00CE6E8F">
              <w:rPr>
                <w:webHidden/>
                <w:sz w:val="22"/>
                <w:szCs w:val="22"/>
              </w:rPr>
              <w:tab/>
            </w:r>
            <w:r w:rsidR="00711BDE" w:rsidRPr="00CE6E8F">
              <w:rPr>
                <w:webHidden/>
                <w:sz w:val="22"/>
                <w:szCs w:val="22"/>
              </w:rPr>
              <w:t>24</w:t>
            </w:r>
          </w:hyperlink>
        </w:p>
        <w:p w:rsidR="006E710F" w:rsidRPr="00CE6E8F" w:rsidRDefault="001A69AE">
          <w:pPr>
            <w:pStyle w:val="TOC2"/>
            <w:tabs>
              <w:tab w:val="left" w:pos="880"/>
              <w:tab w:val="right" w:leader="dot" w:pos="9350"/>
            </w:tabs>
            <w:rPr>
              <w:rFonts w:ascii="Arial" w:eastAsiaTheme="minorEastAsia" w:hAnsi="Arial" w:cs="Arial"/>
              <w:noProof/>
              <w:sz w:val="22"/>
              <w:szCs w:val="22"/>
              <w:lang w:val="en-US"/>
            </w:rPr>
          </w:pPr>
          <w:hyperlink w:anchor="_Toc453145712" w:history="1">
            <w:r w:rsidR="00C302F0" w:rsidRPr="00CE6E8F">
              <w:rPr>
                <w:rStyle w:val="Hyperlink"/>
                <w:rFonts w:ascii="Arial" w:hAnsi="Arial" w:cs="Arial"/>
                <w:noProof/>
                <w:sz w:val="22"/>
                <w:szCs w:val="22"/>
              </w:rPr>
              <w:t>20.</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Data monitoring</w:t>
            </w:r>
            <w:r w:rsidR="00C302F0" w:rsidRPr="00CE6E8F">
              <w:rPr>
                <w:rFonts w:ascii="Arial" w:hAnsi="Arial" w:cs="Arial"/>
                <w:noProof/>
                <w:webHidden/>
                <w:sz w:val="22"/>
                <w:szCs w:val="22"/>
              </w:rPr>
              <w:tab/>
            </w:r>
            <w:r w:rsidR="00711BDE" w:rsidRPr="00CE6E8F">
              <w:rPr>
                <w:rFonts w:ascii="Arial" w:hAnsi="Arial" w:cs="Arial"/>
                <w:noProof/>
                <w:webHidden/>
                <w:sz w:val="22"/>
                <w:szCs w:val="22"/>
              </w:rPr>
              <w:t>24</w:t>
            </w:r>
          </w:hyperlink>
        </w:p>
        <w:p w:rsidR="006E710F" w:rsidRPr="00CE6E8F" w:rsidRDefault="001A69AE">
          <w:pPr>
            <w:pStyle w:val="TOC2"/>
            <w:tabs>
              <w:tab w:val="left" w:pos="880"/>
              <w:tab w:val="right" w:leader="dot" w:pos="9350"/>
            </w:tabs>
            <w:rPr>
              <w:rFonts w:ascii="Arial" w:eastAsiaTheme="minorEastAsia" w:hAnsi="Arial" w:cs="Arial"/>
              <w:noProof/>
              <w:sz w:val="22"/>
              <w:szCs w:val="22"/>
              <w:lang w:val="en-US"/>
            </w:rPr>
          </w:pPr>
          <w:hyperlink w:anchor="_Toc453145715" w:history="1">
            <w:r w:rsidR="00C302F0" w:rsidRPr="00CE6E8F">
              <w:rPr>
                <w:rStyle w:val="Hyperlink"/>
                <w:rFonts w:ascii="Arial" w:hAnsi="Arial" w:cs="Arial"/>
                <w:noProof/>
                <w:sz w:val="22"/>
                <w:szCs w:val="22"/>
              </w:rPr>
              <w:t>21.</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Harms</w:t>
            </w:r>
            <w:r w:rsidR="00C302F0" w:rsidRPr="00CE6E8F">
              <w:rPr>
                <w:rFonts w:ascii="Arial" w:hAnsi="Arial" w:cs="Arial"/>
                <w:noProof/>
                <w:webHidden/>
                <w:sz w:val="22"/>
                <w:szCs w:val="22"/>
              </w:rPr>
              <w:tab/>
            </w:r>
            <w:r w:rsidR="00711BDE" w:rsidRPr="00CE6E8F">
              <w:rPr>
                <w:rFonts w:ascii="Arial" w:hAnsi="Arial" w:cs="Arial"/>
                <w:noProof/>
                <w:webHidden/>
                <w:sz w:val="22"/>
                <w:szCs w:val="22"/>
              </w:rPr>
              <w:t>24</w:t>
            </w:r>
          </w:hyperlink>
        </w:p>
        <w:p w:rsidR="006E710F" w:rsidRPr="00CE6E8F" w:rsidRDefault="001A69AE" w:rsidP="006E710F">
          <w:pPr>
            <w:pStyle w:val="TOC1"/>
            <w:rPr>
              <w:rFonts w:eastAsiaTheme="minorEastAsia"/>
              <w:sz w:val="22"/>
              <w:szCs w:val="22"/>
              <w:lang w:val="en-US"/>
            </w:rPr>
          </w:pPr>
          <w:hyperlink w:anchor="_Toc453145716" w:history="1">
            <w:r w:rsidR="00C302F0" w:rsidRPr="00CE6E8F">
              <w:rPr>
                <w:rStyle w:val="Hyperlink"/>
                <w:rFonts w:cs="Arial"/>
                <w:sz w:val="22"/>
                <w:szCs w:val="22"/>
              </w:rPr>
              <w:t>VII.</w:t>
            </w:r>
            <w:r w:rsidR="00C302F0" w:rsidRPr="00CE6E8F">
              <w:rPr>
                <w:rFonts w:eastAsiaTheme="minorEastAsia"/>
                <w:sz w:val="22"/>
                <w:szCs w:val="22"/>
                <w:lang w:val="en-US"/>
              </w:rPr>
              <w:tab/>
            </w:r>
            <w:r w:rsidR="00C302F0" w:rsidRPr="00CE6E8F">
              <w:rPr>
                <w:rStyle w:val="Hyperlink"/>
                <w:rFonts w:cs="Arial"/>
                <w:sz w:val="22"/>
                <w:szCs w:val="22"/>
              </w:rPr>
              <w:t>Ethics and dissemination</w:t>
            </w:r>
            <w:r w:rsidR="00C302F0" w:rsidRPr="00CE6E8F">
              <w:rPr>
                <w:webHidden/>
                <w:sz w:val="22"/>
                <w:szCs w:val="22"/>
              </w:rPr>
              <w:tab/>
            </w:r>
            <w:r w:rsidR="00F00A47" w:rsidRPr="00CE6E8F">
              <w:rPr>
                <w:webHidden/>
                <w:sz w:val="22"/>
                <w:szCs w:val="22"/>
              </w:rPr>
              <w:t>25</w:t>
            </w:r>
          </w:hyperlink>
        </w:p>
        <w:p w:rsidR="006E710F" w:rsidRPr="00CE6E8F" w:rsidRDefault="001A69AE">
          <w:pPr>
            <w:pStyle w:val="TOC2"/>
            <w:tabs>
              <w:tab w:val="left" w:pos="880"/>
              <w:tab w:val="right" w:leader="dot" w:pos="9350"/>
            </w:tabs>
            <w:rPr>
              <w:rFonts w:ascii="Arial" w:eastAsiaTheme="minorEastAsia" w:hAnsi="Arial" w:cs="Arial"/>
              <w:noProof/>
              <w:sz w:val="22"/>
              <w:szCs w:val="22"/>
              <w:lang w:val="en-US"/>
            </w:rPr>
          </w:pPr>
          <w:hyperlink w:anchor="_Toc453145717" w:history="1">
            <w:r w:rsidR="00C302F0" w:rsidRPr="00CE6E8F">
              <w:rPr>
                <w:rStyle w:val="Hyperlink"/>
                <w:rFonts w:ascii="Arial" w:hAnsi="Arial" w:cs="Arial"/>
                <w:noProof/>
                <w:sz w:val="22"/>
                <w:szCs w:val="22"/>
              </w:rPr>
              <w:t>22.</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Research ethics approval</w:t>
            </w:r>
            <w:r w:rsidR="00C302F0" w:rsidRPr="00CE6E8F">
              <w:rPr>
                <w:rFonts w:ascii="Arial" w:hAnsi="Arial" w:cs="Arial"/>
                <w:noProof/>
                <w:webHidden/>
                <w:sz w:val="22"/>
                <w:szCs w:val="22"/>
              </w:rPr>
              <w:tab/>
            </w:r>
            <w:r w:rsidR="00F00A47" w:rsidRPr="00CE6E8F">
              <w:rPr>
                <w:rFonts w:ascii="Arial" w:hAnsi="Arial" w:cs="Arial"/>
                <w:noProof/>
                <w:webHidden/>
                <w:sz w:val="22"/>
                <w:szCs w:val="22"/>
              </w:rPr>
              <w:t>25</w:t>
            </w:r>
          </w:hyperlink>
        </w:p>
        <w:p w:rsidR="006E710F" w:rsidRPr="00CE6E8F" w:rsidRDefault="001A69AE">
          <w:pPr>
            <w:pStyle w:val="TOC2"/>
            <w:tabs>
              <w:tab w:val="left" w:pos="880"/>
              <w:tab w:val="right" w:leader="dot" w:pos="9350"/>
            </w:tabs>
            <w:rPr>
              <w:rFonts w:ascii="Arial" w:eastAsiaTheme="minorEastAsia" w:hAnsi="Arial" w:cs="Arial"/>
              <w:noProof/>
              <w:sz w:val="22"/>
              <w:szCs w:val="22"/>
              <w:lang w:val="en-US"/>
            </w:rPr>
          </w:pPr>
          <w:hyperlink w:anchor="_Toc453145718" w:history="1">
            <w:r w:rsidR="00C302F0" w:rsidRPr="00CE6E8F">
              <w:rPr>
                <w:rStyle w:val="Hyperlink"/>
                <w:rFonts w:ascii="Arial" w:hAnsi="Arial" w:cs="Arial"/>
                <w:noProof/>
                <w:sz w:val="22"/>
                <w:szCs w:val="22"/>
              </w:rPr>
              <w:t>23.</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Protocol amendments</w:t>
            </w:r>
            <w:r w:rsidR="00C302F0" w:rsidRPr="00CE6E8F">
              <w:rPr>
                <w:rFonts w:ascii="Arial" w:hAnsi="Arial" w:cs="Arial"/>
                <w:noProof/>
                <w:webHidden/>
                <w:sz w:val="22"/>
                <w:szCs w:val="22"/>
              </w:rPr>
              <w:tab/>
            </w:r>
            <w:r w:rsidR="00F00A47" w:rsidRPr="00CE6E8F">
              <w:rPr>
                <w:rFonts w:ascii="Arial" w:hAnsi="Arial" w:cs="Arial"/>
                <w:noProof/>
                <w:webHidden/>
                <w:sz w:val="22"/>
                <w:szCs w:val="22"/>
              </w:rPr>
              <w:t>25</w:t>
            </w:r>
          </w:hyperlink>
        </w:p>
        <w:p w:rsidR="006E710F" w:rsidRPr="00CE6E8F" w:rsidRDefault="001A69AE">
          <w:pPr>
            <w:pStyle w:val="TOC2"/>
            <w:tabs>
              <w:tab w:val="left" w:pos="880"/>
              <w:tab w:val="right" w:leader="dot" w:pos="9350"/>
            </w:tabs>
            <w:rPr>
              <w:rFonts w:ascii="Arial" w:eastAsiaTheme="minorEastAsia" w:hAnsi="Arial" w:cs="Arial"/>
              <w:noProof/>
              <w:sz w:val="22"/>
              <w:szCs w:val="22"/>
              <w:lang w:val="en-US"/>
            </w:rPr>
          </w:pPr>
          <w:hyperlink w:anchor="_Toc453145719" w:history="1">
            <w:r w:rsidR="00C302F0" w:rsidRPr="00CE6E8F">
              <w:rPr>
                <w:rStyle w:val="Hyperlink"/>
                <w:rFonts w:ascii="Arial" w:hAnsi="Arial" w:cs="Arial"/>
                <w:noProof/>
                <w:sz w:val="22"/>
                <w:szCs w:val="22"/>
              </w:rPr>
              <w:t>24.</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Consent</w:t>
            </w:r>
            <w:r w:rsidR="00C302F0" w:rsidRPr="00CE6E8F">
              <w:rPr>
                <w:rFonts w:ascii="Arial" w:hAnsi="Arial" w:cs="Arial"/>
                <w:noProof/>
                <w:webHidden/>
                <w:sz w:val="22"/>
                <w:szCs w:val="22"/>
              </w:rPr>
              <w:tab/>
            </w:r>
            <w:r w:rsidR="00F00A47" w:rsidRPr="00CE6E8F">
              <w:rPr>
                <w:rFonts w:ascii="Arial" w:hAnsi="Arial" w:cs="Arial"/>
                <w:noProof/>
                <w:webHidden/>
                <w:sz w:val="22"/>
                <w:szCs w:val="22"/>
              </w:rPr>
              <w:t>25</w:t>
            </w:r>
          </w:hyperlink>
        </w:p>
        <w:p w:rsidR="006E710F" w:rsidRPr="00CE6E8F" w:rsidRDefault="001A69AE">
          <w:pPr>
            <w:pStyle w:val="TOC2"/>
            <w:tabs>
              <w:tab w:val="left" w:pos="880"/>
              <w:tab w:val="right" w:leader="dot" w:pos="9350"/>
            </w:tabs>
            <w:rPr>
              <w:rFonts w:ascii="Arial" w:eastAsiaTheme="minorEastAsia" w:hAnsi="Arial" w:cs="Arial"/>
              <w:noProof/>
              <w:sz w:val="22"/>
              <w:szCs w:val="22"/>
              <w:lang w:val="en-US"/>
            </w:rPr>
          </w:pPr>
          <w:hyperlink w:anchor="_Toc453145722" w:history="1">
            <w:r w:rsidR="00C302F0" w:rsidRPr="00CE6E8F">
              <w:rPr>
                <w:rStyle w:val="Hyperlink"/>
                <w:rFonts w:ascii="Arial" w:hAnsi="Arial" w:cs="Arial"/>
                <w:noProof/>
                <w:sz w:val="22"/>
                <w:szCs w:val="22"/>
              </w:rPr>
              <w:t>25.</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Confidentiality</w:t>
            </w:r>
            <w:r w:rsidR="00C302F0" w:rsidRPr="00CE6E8F">
              <w:rPr>
                <w:rFonts w:ascii="Arial" w:hAnsi="Arial" w:cs="Arial"/>
                <w:noProof/>
                <w:webHidden/>
                <w:sz w:val="22"/>
                <w:szCs w:val="22"/>
              </w:rPr>
              <w:tab/>
            </w:r>
            <w:r w:rsidR="00F00A47" w:rsidRPr="00CE6E8F">
              <w:rPr>
                <w:rFonts w:ascii="Arial" w:hAnsi="Arial" w:cs="Arial"/>
                <w:noProof/>
                <w:webHidden/>
                <w:sz w:val="22"/>
                <w:szCs w:val="22"/>
              </w:rPr>
              <w:t>25</w:t>
            </w:r>
          </w:hyperlink>
        </w:p>
        <w:p w:rsidR="006E710F" w:rsidRPr="00CE6E8F" w:rsidRDefault="001A69AE">
          <w:pPr>
            <w:pStyle w:val="TOC2"/>
            <w:tabs>
              <w:tab w:val="left" w:pos="880"/>
              <w:tab w:val="right" w:leader="dot" w:pos="9350"/>
            </w:tabs>
            <w:rPr>
              <w:rFonts w:ascii="Arial" w:eastAsiaTheme="minorEastAsia" w:hAnsi="Arial" w:cs="Arial"/>
              <w:noProof/>
              <w:sz w:val="22"/>
              <w:szCs w:val="22"/>
              <w:lang w:val="en-US"/>
            </w:rPr>
          </w:pPr>
          <w:hyperlink w:anchor="_Toc453145723" w:history="1">
            <w:r w:rsidR="00C302F0" w:rsidRPr="00CE6E8F">
              <w:rPr>
                <w:rStyle w:val="Hyperlink"/>
                <w:rFonts w:ascii="Arial" w:hAnsi="Arial" w:cs="Arial"/>
                <w:noProof/>
                <w:sz w:val="22"/>
                <w:szCs w:val="22"/>
              </w:rPr>
              <w:t>26.</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Declaration of interests</w:t>
            </w:r>
            <w:r w:rsidR="00C302F0" w:rsidRPr="00CE6E8F">
              <w:rPr>
                <w:rFonts w:ascii="Arial" w:hAnsi="Arial" w:cs="Arial"/>
                <w:noProof/>
                <w:webHidden/>
                <w:sz w:val="22"/>
                <w:szCs w:val="22"/>
              </w:rPr>
              <w:tab/>
            </w:r>
            <w:r w:rsidR="00296C47" w:rsidRPr="00CE6E8F">
              <w:rPr>
                <w:rFonts w:ascii="Arial" w:hAnsi="Arial" w:cs="Arial"/>
                <w:noProof/>
                <w:webHidden/>
                <w:sz w:val="22"/>
                <w:szCs w:val="22"/>
              </w:rPr>
              <w:t>26</w:t>
            </w:r>
          </w:hyperlink>
        </w:p>
        <w:p w:rsidR="006E710F" w:rsidRPr="00CE6E8F" w:rsidRDefault="001A69AE">
          <w:pPr>
            <w:pStyle w:val="TOC2"/>
            <w:tabs>
              <w:tab w:val="left" w:pos="880"/>
              <w:tab w:val="right" w:leader="dot" w:pos="9350"/>
            </w:tabs>
            <w:rPr>
              <w:rFonts w:ascii="Arial" w:eastAsiaTheme="minorEastAsia" w:hAnsi="Arial" w:cs="Arial"/>
              <w:noProof/>
              <w:sz w:val="22"/>
              <w:szCs w:val="22"/>
              <w:lang w:val="en-US"/>
            </w:rPr>
          </w:pPr>
          <w:hyperlink w:anchor="_Toc453145724" w:history="1">
            <w:r w:rsidR="00C302F0" w:rsidRPr="00CE6E8F">
              <w:rPr>
                <w:rStyle w:val="Hyperlink"/>
                <w:rFonts w:ascii="Arial" w:hAnsi="Arial" w:cs="Arial"/>
                <w:noProof/>
                <w:sz w:val="22"/>
                <w:szCs w:val="22"/>
              </w:rPr>
              <w:t>27.</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Access to data</w:t>
            </w:r>
            <w:r w:rsidR="00C302F0" w:rsidRPr="00CE6E8F">
              <w:rPr>
                <w:rFonts w:ascii="Arial" w:hAnsi="Arial" w:cs="Arial"/>
                <w:noProof/>
                <w:webHidden/>
                <w:sz w:val="22"/>
                <w:szCs w:val="22"/>
              </w:rPr>
              <w:tab/>
            </w:r>
            <w:r w:rsidR="00296C47" w:rsidRPr="00CE6E8F">
              <w:rPr>
                <w:rFonts w:ascii="Arial" w:hAnsi="Arial" w:cs="Arial"/>
                <w:noProof/>
                <w:webHidden/>
                <w:sz w:val="22"/>
                <w:szCs w:val="22"/>
              </w:rPr>
              <w:t>2</w:t>
            </w:r>
            <w:r w:rsidR="00217D6B">
              <w:rPr>
                <w:rFonts w:ascii="Arial" w:hAnsi="Arial" w:cs="Arial"/>
                <w:noProof/>
                <w:webHidden/>
                <w:sz w:val="22"/>
                <w:szCs w:val="22"/>
              </w:rPr>
              <w:t>7</w:t>
            </w:r>
          </w:hyperlink>
        </w:p>
        <w:p w:rsidR="00EF0792" w:rsidRPr="00CE6E8F" w:rsidRDefault="001A69AE" w:rsidP="00EF0792">
          <w:pPr>
            <w:pStyle w:val="TOC2"/>
            <w:tabs>
              <w:tab w:val="left" w:pos="880"/>
              <w:tab w:val="right" w:leader="dot" w:pos="9350"/>
            </w:tabs>
            <w:rPr>
              <w:rFonts w:ascii="Arial" w:hAnsi="Arial" w:cs="Arial"/>
              <w:noProof/>
              <w:sz w:val="22"/>
              <w:szCs w:val="22"/>
            </w:rPr>
          </w:pPr>
          <w:hyperlink w:anchor="_Toc453145725" w:history="1">
            <w:r w:rsidR="00C302F0" w:rsidRPr="00CE6E8F">
              <w:rPr>
                <w:rStyle w:val="Hyperlink"/>
                <w:rFonts w:ascii="Arial" w:hAnsi="Arial" w:cs="Arial"/>
                <w:noProof/>
                <w:sz w:val="22"/>
                <w:szCs w:val="22"/>
              </w:rPr>
              <w:t>28.</w:t>
            </w:r>
            <w:r w:rsidR="00C302F0" w:rsidRPr="00CE6E8F">
              <w:rPr>
                <w:rFonts w:ascii="Arial" w:eastAsiaTheme="minorEastAsia" w:hAnsi="Arial" w:cs="Arial"/>
                <w:noProof/>
                <w:sz w:val="22"/>
                <w:szCs w:val="22"/>
                <w:lang w:val="en-US"/>
              </w:rPr>
              <w:tab/>
            </w:r>
            <w:r w:rsidR="00C302F0" w:rsidRPr="00CE6E8F">
              <w:rPr>
                <w:rStyle w:val="Hyperlink"/>
                <w:rFonts w:ascii="Arial" w:hAnsi="Arial" w:cs="Arial"/>
                <w:noProof/>
                <w:sz w:val="22"/>
                <w:szCs w:val="22"/>
              </w:rPr>
              <w:t>Dissemination policy</w:t>
            </w:r>
            <w:r w:rsidR="00C302F0" w:rsidRPr="00CE6E8F">
              <w:rPr>
                <w:rFonts w:ascii="Arial" w:hAnsi="Arial" w:cs="Arial"/>
                <w:noProof/>
                <w:webHidden/>
                <w:sz w:val="22"/>
                <w:szCs w:val="22"/>
              </w:rPr>
              <w:tab/>
            </w:r>
            <w:r w:rsidR="00296C47" w:rsidRPr="00CE6E8F">
              <w:rPr>
                <w:rFonts w:ascii="Arial" w:hAnsi="Arial" w:cs="Arial"/>
                <w:noProof/>
                <w:webHidden/>
                <w:sz w:val="22"/>
                <w:szCs w:val="22"/>
              </w:rPr>
              <w:t>2</w:t>
            </w:r>
            <w:r w:rsidR="00217D6B">
              <w:rPr>
                <w:rFonts w:ascii="Arial" w:hAnsi="Arial" w:cs="Arial"/>
                <w:noProof/>
                <w:webHidden/>
                <w:sz w:val="22"/>
                <w:szCs w:val="22"/>
              </w:rPr>
              <w:t>7</w:t>
            </w:r>
          </w:hyperlink>
        </w:p>
        <w:p w:rsidR="006E710F" w:rsidRPr="00CE6E8F" w:rsidRDefault="001A69AE" w:rsidP="006E710F">
          <w:pPr>
            <w:pStyle w:val="TOC1"/>
            <w:rPr>
              <w:rFonts w:eastAsiaTheme="minorEastAsia"/>
              <w:sz w:val="22"/>
              <w:szCs w:val="22"/>
              <w:lang w:val="en-US"/>
            </w:rPr>
          </w:pPr>
          <w:hyperlink w:anchor="_Toc453145729" w:history="1">
            <w:r w:rsidR="00C302F0" w:rsidRPr="00CE6E8F">
              <w:rPr>
                <w:rStyle w:val="Hyperlink"/>
                <w:rFonts w:cs="Arial"/>
                <w:sz w:val="22"/>
                <w:szCs w:val="22"/>
              </w:rPr>
              <w:t>VIII.</w:t>
            </w:r>
            <w:r w:rsidR="00C302F0" w:rsidRPr="00CE6E8F">
              <w:rPr>
                <w:rFonts w:eastAsiaTheme="minorEastAsia"/>
                <w:sz w:val="22"/>
                <w:szCs w:val="22"/>
                <w:lang w:val="en-US"/>
              </w:rPr>
              <w:tab/>
            </w:r>
            <w:r w:rsidR="00C302F0" w:rsidRPr="00CE6E8F">
              <w:rPr>
                <w:rStyle w:val="Hyperlink"/>
                <w:rFonts w:cs="Arial"/>
                <w:sz w:val="22"/>
                <w:szCs w:val="22"/>
              </w:rPr>
              <w:t>Appendices</w:t>
            </w:r>
            <w:r w:rsidR="00C302F0" w:rsidRPr="00CE6E8F">
              <w:rPr>
                <w:webHidden/>
                <w:sz w:val="22"/>
                <w:szCs w:val="22"/>
              </w:rPr>
              <w:tab/>
            </w:r>
            <w:r w:rsidR="00340D9B" w:rsidRPr="00CE6E8F">
              <w:rPr>
                <w:webHidden/>
                <w:sz w:val="22"/>
                <w:szCs w:val="22"/>
              </w:rPr>
              <w:fldChar w:fldCharType="begin"/>
            </w:r>
            <w:r w:rsidR="00C302F0" w:rsidRPr="00CE6E8F">
              <w:rPr>
                <w:webHidden/>
                <w:sz w:val="22"/>
                <w:szCs w:val="22"/>
              </w:rPr>
              <w:instrText xml:space="preserve"> PAGEREF _Toc453145729 \h </w:instrText>
            </w:r>
            <w:r w:rsidR="00340D9B" w:rsidRPr="00CE6E8F">
              <w:rPr>
                <w:webHidden/>
                <w:sz w:val="22"/>
                <w:szCs w:val="22"/>
              </w:rPr>
            </w:r>
            <w:r w:rsidR="00340D9B" w:rsidRPr="00CE6E8F">
              <w:rPr>
                <w:webHidden/>
                <w:sz w:val="22"/>
                <w:szCs w:val="22"/>
              </w:rPr>
              <w:fldChar w:fldCharType="separate"/>
            </w:r>
            <w:r w:rsidR="00A5443A" w:rsidRPr="00CE6E8F">
              <w:rPr>
                <w:webHidden/>
                <w:sz w:val="22"/>
                <w:szCs w:val="22"/>
              </w:rPr>
              <w:t>2</w:t>
            </w:r>
            <w:r w:rsidR="00217D6B">
              <w:rPr>
                <w:webHidden/>
                <w:sz w:val="22"/>
                <w:szCs w:val="22"/>
              </w:rPr>
              <w:t>8</w:t>
            </w:r>
            <w:r w:rsidR="00340D9B" w:rsidRPr="00CE6E8F">
              <w:rPr>
                <w:webHidden/>
                <w:sz w:val="22"/>
                <w:szCs w:val="22"/>
              </w:rPr>
              <w:fldChar w:fldCharType="end"/>
            </w:r>
          </w:hyperlink>
        </w:p>
        <w:p w:rsidR="00417AEB" w:rsidRPr="00CE6E8F" w:rsidRDefault="00831C62" w:rsidP="003B128E">
          <w:pPr>
            <w:pStyle w:val="TOC2"/>
            <w:tabs>
              <w:tab w:val="left" w:pos="880"/>
              <w:tab w:val="right" w:leader="dot" w:pos="9350"/>
            </w:tabs>
            <w:rPr>
              <w:rFonts w:ascii="Arial" w:hAnsi="Arial" w:cs="Arial"/>
              <w:noProof/>
              <w:sz w:val="22"/>
              <w:szCs w:val="22"/>
              <w:lang w:val="fr-FR"/>
            </w:rPr>
          </w:pPr>
          <w:r w:rsidRPr="00CE6E8F">
            <w:rPr>
              <w:rFonts w:ascii="Arial" w:hAnsi="Arial" w:cs="Arial"/>
              <w:noProof/>
              <w:sz w:val="22"/>
              <w:szCs w:val="22"/>
            </w:rPr>
            <w:t>A</w:t>
          </w:r>
          <w:r w:rsidR="00417AEB" w:rsidRPr="00CE6E8F">
            <w:rPr>
              <w:rFonts w:ascii="Arial" w:hAnsi="Arial" w:cs="Arial"/>
              <w:noProof/>
              <w:sz w:val="22"/>
              <w:szCs w:val="22"/>
            </w:rPr>
            <w:t xml:space="preserve">. </w:t>
          </w:r>
          <w:r w:rsidRPr="00CE6E8F">
            <w:rPr>
              <w:rFonts w:ascii="Arial" w:hAnsi="Arial" w:cs="Arial"/>
              <w:noProof/>
              <w:sz w:val="22"/>
              <w:szCs w:val="22"/>
              <w:lang w:val="fr-FR"/>
            </w:rPr>
            <w:t>Questionnaires for data collection</w:t>
          </w:r>
        </w:p>
        <w:p w:rsidR="00402D53" w:rsidRPr="00CE6E8F" w:rsidRDefault="00402D53" w:rsidP="00402D53">
          <w:pPr>
            <w:ind w:firstLine="240"/>
            <w:rPr>
              <w:rFonts w:ascii="Arial" w:hAnsi="Arial" w:cs="Arial"/>
              <w:sz w:val="22"/>
              <w:szCs w:val="22"/>
              <w:lang w:val="fr-FR"/>
            </w:rPr>
          </w:pPr>
          <w:r w:rsidRPr="00CE6E8F">
            <w:rPr>
              <w:rFonts w:ascii="Arial" w:hAnsi="Arial" w:cs="Arial"/>
              <w:sz w:val="22"/>
              <w:szCs w:val="22"/>
              <w:lang w:val="fr-FR"/>
            </w:rPr>
            <w:t>B. RUTF characteristics</w:t>
          </w:r>
        </w:p>
        <w:p w:rsidR="006E710F" w:rsidRPr="00CE6E8F" w:rsidRDefault="001A69AE" w:rsidP="006E710F">
          <w:pPr>
            <w:pStyle w:val="TOC1"/>
            <w:rPr>
              <w:rFonts w:eastAsiaTheme="minorEastAsia"/>
              <w:sz w:val="22"/>
              <w:szCs w:val="22"/>
              <w:lang w:val="en-US"/>
            </w:rPr>
          </w:pPr>
          <w:hyperlink w:anchor="_Toc453145732" w:history="1">
            <w:r w:rsidR="00C302F0" w:rsidRPr="00CE6E8F">
              <w:rPr>
                <w:rStyle w:val="Hyperlink"/>
                <w:rFonts w:cs="Arial"/>
                <w:sz w:val="22"/>
                <w:szCs w:val="22"/>
              </w:rPr>
              <w:t>IX.</w:t>
            </w:r>
            <w:r w:rsidR="00C302F0" w:rsidRPr="00CE6E8F">
              <w:rPr>
                <w:rFonts w:eastAsiaTheme="minorEastAsia"/>
                <w:sz w:val="22"/>
                <w:szCs w:val="22"/>
                <w:lang w:val="en-US"/>
              </w:rPr>
              <w:tab/>
            </w:r>
            <w:r w:rsidR="00C302F0" w:rsidRPr="00CE6E8F">
              <w:rPr>
                <w:rStyle w:val="Hyperlink"/>
                <w:rFonts w:cs="Arial"/>
                <w:sz w:val="22"/>
                <w:szCs w:val="22"/>
              </w:rPr>
              <w:t>References</w:t>
            </w:r>
            <w:r w:rsidR="00C302F0" w:rsidRPr="00CE6E8F">
              <w:rPr>
                <w:webHidden/>
                <w:sz w:val="22"/>
                <w:szCs w:val="22"/>
              </w:rPr>
              <w:tab/>
            </w:r>
            <w:r w:rsidR="00B20D77" w:rsidRPr="00CE6E8F">
              <w:rPr>
                <w:webHidden/>
                <w:sz w:val="22"/>
                <w:szCs w:val="22"/>
              </w:rPr>
              <w:t>2</w:t>
            </w:r>
            <w:r w:rsidR="00217D6B">
              <w:rPr>
                <w:webHidden/>
                <w:sz w:val="22"/>
                <w:szCs w:val="22"/>
              </w:rPr>
              <w:t>9</w:t>
            </w:r>
          </w:hyperlink>
        </w:p>
        <w:p w:rsidR="006E710F" w:rsidRPr="00CE6E8F" w:rsidRDefault="00340D9B">
          <w:pPr>
            <w:rPr>
              <w:rFonts w:ascii="Arial" w:hAnsi="Arial" w:cs="Arial"/>
            </w:rPr>
          </w:pPr>
          <w:r w:rsidRPr="00CE6E8F">
            <w:rPr>
              <w:rFonts w:ascii="Arial" w:hAnsi="Arial" w:cs="Arial"/>
              <w:b/>
              <w:bCs/>
              <w:noProof/>
              <w:sz w:val="22"/>
              <w:szCs w:val="22"/>
            </w:rPr>
            <w:fldChar w:fldCharType="end"/>
          </w:r>
        </w:p>
      </w:sdtContent>
    </w:sdt>
    <w:p w:rsidR="001871DA" w:rsidRPr="00CE6E8F" w:rsidRDefault="001871DA">
      <w:pPr>
        <w:spacing w:line="240" w:lineRule="auto"/>
        <w:rPr>
          <w:rFonts w:ascii="Arial" w:hAnsi="Arial" w:cs="Arial"/>
        </w:rPr>
      </w:pPr>
      <w:r w:rsidRPr="00CE6E8F">
        <w:rPr>
          <w:rFonts w:ascii="Arial" w:hAnsi="Arial" w:cs="Arial"/>
        </w:rPr>
        <w:br w:type="page"/>
      </w:r>
    </w:p>
    <w:p w:rsidR="0073000A" w:rsidRPr="00CE6E8F" w:rsidRDefault="00C302F0" w:rsidP="0095327F">
      <w:pPr>
        <w:pStyle w:val="Heading1"/>
        <w:rPr>
          <w:rFonts w:cs="Arial"/>
          <w:b w:val="0"/>
        </w:rPr>
      </w:pPr>
      <w:bookmarkStart w:id="0" w:name="_Toc453145666"/>
      <w:r w:rsidRPr="00CE6E8F">
        <w:rPr>
          <w:rFonts w:cs="Arial"/>
        </w:rPr>
        <w:lastRenderedPageBreak/>
        <w:t>Administrative information</w:t>
      </w:r>
      <w:bookmarkEnd w:id="0"/>
    </w:p>
    <w:p w:rsidR="0073000A" w:rsidRPr="00CE6E8F" w:rsidRDefault="0073000A" w:rsidP="00975DD3">
      <w:pPr>
        <w:rPr>
          <w:rFonts w:ascii="Arial" w:hAnsi="Arial" w:cs="Arial"/>
          <w:szCs w:val="22"/>
        </w:rPr>
      </w:pPr>
    </w:p>
    <w:p w:rsidR="0073000A" w:rsidRPr="00CE6E8F" w:rsidRDefault="00C302F0" w:rsidP="003431DF">
      <w:pPr>
        <w:pStyle w:val="Heading2"/>
        <w:rPr>
          <w:rFonts w:cs="Arial"/>
        </w:rPr>
      </w:pPr>
      <w:bookmarkStart w:id="1" w:name="_Toc453145667"/>
      <w:r w:rsidRPr="00CE6E8F">
        <w:rPr>
          <w:rFonts w:cs="Arial"/>
        </w:rPr>
        <w:t>Title</w:t>
      </w:r>
      <w:r w:rsidRPr="00CE6E8F">
        <w:rPr>
          <w:rFonts w:cs="Arial"/>
        </w:rPr>
        <w:tab/>
      </w:r>
      <w:r w:rsidRPr="00CE6E8F">
        <w:rPr>
          <w:rFonts w:cs="Arial"/>
        </w:rPr>
        <w:tab/>
      </w:r>
      <w:r w:rsidRPr="00CE6E8F">
        <w:rPr>
          <w:rFonts w:cs="Arial"/>
        </w:rPr>
        <w:tab/>
      </w:r>
      <w:r w:rsidRPr="00CE6E8F">
        <w:rPr>
          <w:rFonts w:cs="Arial"/>
          <w:b w:val="0"/>
        </w:rPr>
        <w:t>Combined Protocol for Acute Malnutrition Study (ComPAS)</w:t>
      </w:r>
      <w:bookmarkEnd w:id="1"/>
      <w:r w:rsidR="00340D9B" w:rsidRPr="00CE6E8F">
        <w:rPr>
          <w:rFonts w:cs="Arial"/>
          <w:b w:val="0"/>
        </w:rPr>
        <w:fldChar w:fldCharType="begin"/>
      </w:r>
      <w:r w:rsidR="00DB2C5D" w:rsidRPr="00CE6E8F">
        <w:rPr>
          <w:rFonts w:cs="Arial"/>
        </w:rPr>
        <w:instrText xml:space="preserve"> XE "</w:instrText>
      </w:r>
      <w:r w:rsidRPr="00CE6E8F">
        <w:rPr>
          <w:rFonts w:cs="Arial"/>
          <w:b w:val="0"/>
        </w:rPr>
        <w:instrText>Combined Protocol for Acute Malnutrition Study (ComPAS)</w:instrText>
      </w:r>
      <w:r w:rsidR="00DB2C5D" w:rsidRPr="00CE6E8F">
        <w:rPr>
          <w:rFonts w:cs="Arial"/>
        </w:rPr>
        <w:instrText xml:space="preserve">" </w:instrText>
      </w:r>
      <w:r w:rsidR="00340D9B" w:rsidRPr="00CE6E8F">
        <w:rPr>
          <w:rFonts w:cs="Arial"/>
          <w:b w:val="0"/>
        </w:rPr>
        <w:fldChar w:fldCharType="end"/>
      </w:r>
      <w:r w:rsidR="00340D9B" w:rsidRPr="00CE6E8F">
        <w:rPr>
          <w:rFonts w:cs="Arial"/>
          <w:b w:val="0"/>
        </w:rPr>
        <w:fldChar w:fldCharType="begin"/>
      </w:r>
      <w:r w:rsidR="00DB2C5D" w:rsidRPr="00CE6E8F">
        <w:rPr>
          <w:rFonts w:cs="Arial"/>
        </w:rPr>
        <w:instrText xml:space="preserve"> XE "</w:instrText>
      </w:r>
      <w:r w:rsidRPr="00CE6E8F">
        <w:rPr>
          <w:rFonts w:cs="Arial"/>
          <w:b w:val="0"/>
        </w:rPr>
        <w:instrText>Combined Protocol for Acute Malnutrition Study (ComPAS)</w:instrText>
      </w:r>
      <w:r w:rsidR="00DB2C5D" w:rsidRPr="00CE6E8F">
        <w:rPr>
          <w:rFonts w:cs="Arial"/>
        </w:rPr>
        <w:instrText xml:space="preserve">" </w:instrText>
      </w:r>
      <w:r w:rsidR="00340D9B" w:rsidRPr="00CE6E8F">
        <w:rPr>
          <w:rFonts w:cs="Arial"/>
          <w:b w:val="0"/>
        </w:rPr>
        <w:fldChar w:fldCharType="end"/>
      </w:r>
      <w:r w:rsidRPr="00CE6E8F">
        <w:rPr>
          <w:rFonts w:cs="Arial"/>
        </w:rPr>
        <w:t xml:space="preserve"> </w:t>
      </w:r>
    </w:p>
    <w:p w:rsidR="0073000A" w:rsidRPr="00CE6E8F" w:rsidRDefault="0073000A" w:rsidP="00CF4D66">
      <w:pPr>
        <w:widowControl w:val="0"/>
        <w:tabs>
          <w:tab w:val="left" w:pos="2001"/>
          <w:tab w:val="left" w:pos="2694"/>
        </w:tabs>
        <w:rPr>
          <w:rFonts w:ascii="Arial" w:hAnsi="Arial" w:cs="Arial"/>
          <w:sz w:val="22"/>
          <w:szCs w:val="22"/>
        </w:rPr>
      </w:pPr>
    </w:p>
    <w:p w:rsidR="0073000A" w:rsidRPr="00CE6E8F" w:rsidRDefault="00C302F0" w:rsidP="003431DF">
      <w:pPr>
        <w:pStyle w:val="Heading2"/>
        <w:rPr>
          <w:rFonts w:cs="Arial"/>
          <w:b w:val="0"/>
        </w:rPr>
      </w:pPr>
      <w:bookmarkStart w:id="2" w:name="_Toc453145668"/>
      <w:r w:rsidRPr="00CE6E8F">
        <w:rPr>
          <w:rFonts w:cs="Arial"/>
        </w:rPr>
        <w:t xml:space="preserve">Trial registration: </w:t>
      </w:r>
      <w:r w:rsidRPr="00CE6E8F">
        <w:rPr>
          <w:rFonts w:cs="Arial"/>
        </w:rPr>
        <w:tab/>
      </w:r>
      <w:bookmarkEnd w:id="2"/>
      <w:r w:rsidR="007C2E32" w:rsidRPr="00C807EB">
        <w:rPr>
          <w:rFonts w:cs="Arial"/>
          <w:b w:val="0"/>
        </w:rPr>
        <w:t>ISRCTN</w:t>
      </w:r>
      <w:r w:rsidR="00C807EB" w:rsidRPr="00C807EB">
        <w:rPr>
          <w:b w:val="0"/>
        </w:rPr>
        <w:t xml:space="preserve"> 30393230</w:t>
      </w:r>
    </w:p>
    <w:p w:rsidR="0073000A" w:rsidRPr="00CE6E8F" w:rsidRDefault="0073000A" w:rsidP="00F049EF">
      <w:pPr>
        <w:widowControl w:val="0"/>
        <w:tabs>
          <w:tab w:val="left" w:pos="2001"/>
          <w:tab w:val="left" w:pos="2694"/>
        </w:tabs>
        <w:rPr>
          <w:rFonts w:ascii="Arial" w:hAnsi="Arial" w:cs="Arial"/>
          <w:szCs w:val="22"/>
        </w:rPr>
      </w:pPr>
    </w:p>
    <w:p w:rsidR="0073000A" w:rsidRPr="00CE6E8F" w:rsidRDefault="00C302F0" w:rsidP="005260AC">
      <w:pPr>
        <w:pStyle w:val="Heading2"/>
        <w:rPr>
          <w:rFonts w:cs="Arial"/>
        </w:rPr>
      </w:pPr>
      <w:bookmarkStart w:id="3" w:name="_Toc453145669"/>
      <w:r w:rsidRPr="00CE6E8F">
        <w:rPr>
          <w:rFonts w:cs="Arial"/>
        </w:rPr>
        <w:t>Protocol version</w:t>
      </w:r>
      <w:r w:rsidRPr="00CE6E8F">
        <w:rPr>
          <w:rFonts w:cs="Arial"/>
        </w:rPr>
        <w:tab/>
      </w:r>
      <w:r w:rsidRPr="00CE6E8F">
        <w:rPr>
          <w:rFonts w:cs="Arial"/>
        </w:rPr>
        <w:tab/>
      </w:r>
      <w:bookmarkEnd w:id="3"/>
      <w:r w:rsidR="00C807EB">
        <w:rPr>
          <w:rFonts w:cs="Arial"/>
          <w:b w:val="0"/>
        </w:rPr>
        <w:t xml:space="preserve">16 </w:t>
      </w:r>
      <w:r w:rsidR="00CA70A7">
        <w:rPr>
          <w:rFonts w:cs="Arial"/>
          <w:b w:val="0"/>
        </w:rPr>
        <w:t>March</w:t>
      </w:r>
      <w:r w:rsidR="00143DE3">
        <w:rPr>
          <w:rFonts w:cs="Arial"/>
          <w:b w:val="0"/>
        </w:rPr>
        <w:t xml:space="preserve"> 2017</w:t>
      </w:r>
    </w:p>
    <w:p w:rsidR="0073000A" w:rsidRPr="00CE6E8F" w:rsidRDefault="0073000A" w:rsidP="00F049EF">
      <w:pPr>
        <w:widowControl w:val="0"/>
        <w:tabs>
          <w:tab w:val="left" w:pos="2001"/>
          <w:tab w:val="left" w:pos="2694"/>
        </w:tabs>
        <w:rPr>
          <w:rFonts w:ascii="Arial" w:hAnsi="Arial" w:cs="Arial"/>
          <w:szCs w:val="22"/>
        </w:rPr>
      </w:pPr>
    </w:p>
    <w:p w:rsidR="0073000A" w:rsidRPr="00CE6E8F" w:rsidRDefault="00C302F0" w:rsidP="00E227FD">
      <w:pPr>
        <w:pStyle w:val="Heading2"/>
        <w:rPr>
          <w:rFonts w:cs="Arial"/>
          <w:b w:val="0"/>
        </w:rPr>
      </w:pPr>
      <w:bookmarkStart w:id="4" w:name="_Toc453145670"/>
      <w:r w:rsidRPr="00CE6E8F">
        <w:rPr>
          <w:rFonts w:cs="Arial"/>
        </w:rPr>
        <w:t>Funding</w:t>
      </w:r>
      <w:r w:rsidRPr="00CE6E8F">
        <w:rPr>
          <w:rFonts w:cs="Arial"/>
        </w:rPr>
        <w:tab/>
      </w:r>
      <w:r w:rsidRPr="00CE6E8F">
        <w:rPr>
          <w:rFonts w:cs="Arial"/>
        </w:rPr>
        <w:tab/>
      </w:r>
      <w:r w:rsidRPr="00CE6E8F">
        <w:rPr>
          <w:rFonts w:cs="Arial"/>
        </w:rPr>
        <w:tab/>
      </w:r>
      <w:r w:rsidR="001D661B" w:rsidRPr="00CE6E8F">
        <w:rPr>
          <w:rFonts w:cs="Arial"/>
          <w:b w:val="0"/>
        </w:rPr>
        <w:t>United States Agenc</w:t>
      </w:r>
      <w:r w:rsidRPr="00CE6E8F">
        <w:rPr>
          <w:rFonts w:cs="Arial"/>
          <w:b w:val="0"/>
        </w:rPr>
        <w:t>y for International Development/Office of Disaster Assistance (USAID/OFDA)</w:t>
      </w:r>
      <w:r w:rsidR="00340D9B" w:rsidRPr="00CE6E8F">
        <w:rPr>
          <w:rFonts w:cs="Arial"/>
          <w:b w:val="0"/>
        </w:rPr>
        <w:fldChar w:fldCharType="begin"/>
      </w:r>
      <w:r w:rsidR="00DB2C5D" w:rsidRPr="00CE6E8F">
        <w:rPr>
          <w:rFonts w:cs="Arial"/>
        </w:rPr>
        <w:instrText xml:space="preserve"> XE "</w:instrText>
      </w:r>
      <w:r w:rsidRPr="00CE6E8F">
        <w:rPr>
          <w:rFonts w:cs="Arial"/>
          <w:b w:val="0"/>
        </w:rPr>
        <w:instrText>United States Agen4y for International Development/Office of Disaster Assistance (USAID/OFDA)</w:instrText>
      </w:r>
      <w:r w:rsidR="00DB2C5D" w:rsidRPr="00CE6E8F">
        <w:rPr>
          <w:rFonts w:cs="Arial"/>
        </w:rPr>
        <w:instrText xml:space="preserve">" </w:instrText>
      </w:r>
      <w:r w:rsidR="00340D9B" w:rsidRPr="00CE6E8F">
        <w:rPr>
          <w:rFonts w:cs="Arial"/>
          <w:b w:val="0"/>
        </w:rPr>
        <w:fldChar w:fldCharType="end"/>
      </w:r>
      <w:r w:rsidRPr="00CE6E8F">
        <w:rPr>
          <w:rFonts w:cs="Arial"/>
          <w:b w:val="0"/>
        </w:rPr>
        <w:t xml:space="preserve"> and the Children’s Investment Fund Foundation (CIFF)</w:t>
      </w:r>
      <w:r w:rsidR="00340D9B" w:rsidRPr="00CE6E8F">
        <w:rPr>
          <w:rFonts w:cs="Arial"/>
          <w:b w:val="0"/>
        </w:rPr>
        <w:fldChar w:fldCharType="begin"/>
      </w:r>
      <w:r w:rsidR="00DB2C5D" w:rsidRPr="00CE6E8F">
        <w:rPr>
          <w:rFonts w:cs="Arial"/>
        </w:rPr>
        <w:instrText xml:space="preserve"> XE "</w:instrText>
      </w:r>
      <w:r w:rsidRPr="00CE6E8F">
        <w:rPr>
          <w:rFonts w:cs="Arial"/>
          <w:b w:val="0"/>
        </w:rPr>
        <w:instrText>Children’s Investment Fund Foundation (CIFF)</w:instrText>
      </w:r>
      <w:r w:rsidR="00DB2C5D" w:rsidRPr="00CE6E8F">
        <w:rPr>
          <w:rFonts w:cs="Arial"/>
        </w:rPr>
        <w:instrText xml:space="preserve">" </w:instrText>
      </w:r>
      <w:r w:rsidR="00340D9B" w:rsidRPr="00CE6E8F">
        <w:rPr>
          <w:rFonts w:cs="Arial"/>
          <w:b w:val="0"/>
        </w:rPr>
        <w:fldChar w:fldCharType="end"/>
      </w:r>
      <w:r w:rsidRPr="00CE6E8F">
        <w:rPr>
          <w:rFonts w:cs="Arial"/>
          <w:b w:val="0"/>
        </w:rPr>
        <w:t>.</w:t>
      </w:r>
      <w:bookmarkEnd w:id="4"/>
      <w:r w:rsidRPr="00CE6E8F">
        <w:rPr>
          <w:rFonts w:cs="Arial"/>
          <w:b w:val="0"/>
        </w:rPr>
        <w:t xml:space="preserve"> </w:t>
      </w:r>
    </w:p>
    <w:p w:rsidR="0073000A" w:rsidRPr="00CE6E8F" w:rsidRDefault="0073000A" w:rsidP="00F049EF">
      <w:pPr>
        <w:widowControl w:val="0"/>
        <w:rPr>
          <w:rFonts w:ascii="Arial" w:hAnsi="Arial" w:cs="Arial"/>
          <w:sz w:val="22"/>
          <w:szCs w:val="22"/>
        </w:rPr>
      </w:pPr>
    </w:p>
    <w:p w:rsidR="00B013F0" w:rsidRPr="00CE6E8F" w:rsidRDefault="00C302F0">
      <w:pPr>
        <w:pStyle w:val="Heading2"/>
        <w:rPr>
          <w:rFonts w:cs="Arial"/>
        </w:rPr>
      </w:pPr>
      <w:bookmarkStart w:id="5" w:name="_Toc453145671"/>
      <w:r w:rsidRPr="00CE6E8F">
        <w:rPr>
          <w:rFonts w:cs="Arial"/>
        </w:rPr>
        <w:t>Roles and responsibilities</w:t>
      </w:r>
      <w:bookmarkEnd w:id="5"/>
      <w:r w:rsidRPr="00CE6E8F">
        <w:rPr>
          <w:rFonts w:cs="Arial"/>
        </w:rPr>
        <w:tab/>
      </w:r>
      <w:r w:rsidRPr="00CE6E8F">
        <w:rPr>
          <w:rFonts w:cs="Arial"/>
        </w:rPr>
        <w:tab/>
      </w:r>
    </w:p>
    <w:p w:rsidR="0073000A" w:rsidRPr="00CE6E8F" w:rsidRDefault="0073000A" w:rsidP="00F049EF">
      <w:pPr>
        <w:widowControl w:val="0"/>
        <w:rPr>
          <w:rFonts w:ascii="Arial" w:hAnsi="Arial" w:cs="Arial"/>
          <w:szCs w:val="22"/>
        </w:rPr>
      </w:pPr>
    </w:p>
    <w:p w:rsidR="0073000A" w:rsidRPr="00CE6E8F" w:rsidRDefault="00C302F0" w:rsidP="00E227FD">
      <w:pPr>
        <w:pStyle w:val="Heading3"/>
        <w:rPr>
          <w:rFonts w:cs="Arial"/>
        </w:rPr>
      </w:pPr>
      <w:bookmarkStart w:id="6" w:name="_Toc453145672"/>
      <w:r w:rsidRPr="00CE6E8F">
        <w:rPr>
          <w:rFonts w:cs="Arial"/>
        </w:rPr>
        <w:t>5a Names, affiliations, and roles of protocol contributors (by group and in alphabetical order):</w:t>
      </w:r>
      <w:bookmarkEnd w:id="6"/>
    </w:p>
    <w:p w:rsidR="002F2F4D" w:rsidRPr="00CE6E8F" w:rsidRDefault="002F2F4D" w:rsidP="002F2F4D">
      <w:pPr>
        <w:widowControl w:val="0"/>
        <w:spacing w:line="240" w:lineRule="auto"/>
        <w:rPr>
          <w:rFonts w:ascii="Arial" w:hAnsi="Arial" w:cs="Arial"/>
          <w:b/>
          <w:sz w:val="22"/>
          <w:szCs w:val="22"/>
        </w:rPr>
      </w:pPr>
    </w:p>
    <w:p w:rsidR="00BA1E4C" w:rsidRPr="00CE6E8F" w:rsidRDefault="00BA1E4C" w:rsidP="002F2F4D">
      <w:pPr>
        <w:widowControl w:val="0"/>
        <w:spacing w:line="240" w:lineRule="auto"/>
        <w:rPr>
          <w:rFonts w:ascii="Arial" w:hAnsi="Arial" w:cs="Arial"/>
          <w:sz w:val="22"/>
          <w:szCs w:val="22"/>
          <w:u w:val="single"/>
        </w:rPr>
        <w:sectPr w:rsidR="00BA1E4C" w:rsidRPr="00CE6E8F" w:rsidSect="00B96EE4">
          <w:endnotePr>
            <w:numFmt w:val="decimal"/>
          </w:endnotePr>
          <w:type w:val="continuous"/>
          <w:pgSz w:w="12240" w:h="15840"/>
          <w:pgMar w:top="1440" w:right="1440" w:bottom="1440" w:left="1440" w:header="720" w:footer="720" w:gutter="0"/>
          <w:cols w:space="720"/>
          <w:docGrid w:linePitch="360"/>
        </w:sectPr>
      </w:pPr>
    </w:p>
    <w:p w:rsidR="00F5495D" w:rsidRPr="00CE6E8F" w:rsidRDefault="005E0A38" w:rsidP="00F5495D">
      <w:pPr>
        <w:widowControl w:val="0"/>
        <w:spacing w:line="240" w:lineRule="auto"/>
        <w:rPr>
          <w:rFonts w:ascii="Arial" w:hAnsi="Arial" w:cs="Arial"/>
          <w:sz w:val="22"/>
          <w:szCs w:val="22"/>
          <w:u w:val="single"/>
        </w:rPr>
        <w:sectPr w:rsidR="00F5495D" w:rsidRPr="00CE6E8F" w:rsidSect="005D68CF">
          <w:endnotePr>
            <w:numFmt w:val="decimal"/>
          </w:endnotePr>
          <w:type w:val="continuous"/>
          <w:pgSz w:w="12240" w:h="15840"/>
          <w:pgMar w:top="1440" w:right="1440" w:bottom="1440" w:left="1440" w:header="720" w:footer="720" w:gutter="0"/>
          <w:cols w:space="720"/>
          <w:docGrid w:linePitch="360"/>
        </w:sectPr>
      </w:pPr>
      <w:r w:rsidRPr="00CE6E8F">
        <w:rPr>
          <w:rFonts w:ascii="Arial" w:hAnsi="Arial" w:cs="Arial"/>
          <w:sz w:val="22"/>
          <w:szCs w:val="22"/>
          <w:u w:val="single"/>
        </w:rPr>
        <w:t xml:space="preserve">Global </w:t>
      </w:r>
      <w:r w:rsidR="00F5495D" w:rsidRPr="00CE6E8F">
        <w:rPr>
          <w:rFonts w:ascii="Arial" w:hAnsi="Arial" w:cs="Arial"/>
          <w:sz w:val="22"/>
          <w:szCs w:val="22"/>
          <w:u w:val="single"/>
        </w:rPr>
        <w:t xml:space="preserve">Principal and Co- Investigators </w:t>
      </w:r>
    </w:p>
    <w:p w:rsidR="00F5495D" w:rsidRPr="00CE6E8F" w:rsidRDefault="00F5495D" w:rsidP="00F5495D">
      <w:pPr>
        <w:widowControl w:val="0"/>
        <w:spacing w:line="240" w:lineRule="auto"/>
        <w:rPr>
          <w:rFonts w:ascii="Arial" w:hAnsi="Arial" w:cs="Arial"/>
          <w:sz w:val="22"/>
          <w:szCs w:val="22"/>
        </w:rPr>
        <w:sectPr w:rsidR="00F5495D" w:rsidRPr="00CE6E8F" w:rsidSect="005D68CF">
          <w:endnotePr>
            <w:numFmt w:val="decimal"/>
          </w:endnotePr>
          <w:type w:val="continuous"/>
          <w:pgSz w:w="12240" w:h="15840"/>
          <w:pgMar w:top="1440" w:right="1440" w:bottom="1440" w:left="1440" w:header="720" w:footer="720" w:gutter="0"/>
          <w:cols w:num="2" w:space="720"/>
          <w:docGrid w:linePitch="360"/>
        </w:sectPr>
      </w:pPr>
    </w:p>
    <w:p w:rsidR="00F5495D" w:rsidRPr="00CE6E8F" w:rsidRDefault="00F5495D" w:rsidP="00F5495D">
      <w:pPr>
        <w:widowControl w:val="0"/>
        <w:spacing w:line="240" w:lineRule="auto"/>
        <w:rPr>
          <w:rFonts w:ascii="Arial" w:hAnsi="Arial" w:cs="Arial"/>
          <w:sz w:val="22"/>
          <w:szCs w:val="22"/>
        </w:rPr>
      </w:pPr>
      <w:r w:rsidRPr="00CE6E8F">
        <w:rPr>
          <w:rFonts w:ascii="Arial" w:hAnsi="Arial" w:cs="Arial"/>
          <w:sz w:val="22"/>
          <w:szCs w:val="22"/>
        </w:rPr>
        <w:t xml:space="preserve">Jeanette Bailey, Principal Investigator, </w:t>
      </w:r>
      <w:r w:rsidR="007362A5">
        <w:rPr>
          <w:rFonts w:ascii="Arial" w:hAnsi="Arial" w:cs="Arial"/>
          <w:sz w:val="22"/>
          <w:szCs w:val="22"/>
        </w:rPr>
        <w:t>International Rescue Committee and London School of Hygiene and Tropical Medicine</w:t>
      </w:r>
    </w:p>
    <w:p w:rsidR="00F5495D" w:rsidRPr="00CE6E8F" w:rsidRDefault="00F5495D" w:rsidP="00F5495D">
      <w:pPr>
        <w:widowControl w:val="0"/>
        <w:spacing w:line="240" w:lineRule="auto"/>
        <w:rPr>
          <w:rFonts w:ascii="Arial" w:hAnsi="Arial" w:cs="Arial"/>
          <w:sz w:val="22"/>
          <w:szCs w:val="22"/>
        </w:rPr>
      </w:pPr>
    </w:p>
    <w:p w:rsidR="00736278" w:rsidRPr="00CE6E8F" w:rsidRDefault="00736278" w:rsidP="00736278">
      <w:pPr>
        <w:widowControl w:val="0"/>
        <w:spacing w:line="240" w:lineRule="auto"/>
        <w:rPr>
          <w:rFonts w:ascii="Arial" w:hAnsi="Arial" w:cs="Arial"/>
          <w:sz w:val="22"/>
          <w:szCs w:val="22"/>
        </w:rPr>
      </w:pPr>
      <w:r>
        <w:rPr>
          <w:rFonts w:ascii="Arial" w:hAnsi="Arial" w:cs="Arial"/>
          <w:sz w:val="22"/>
          <w:szCs w:val="22"/>
        </w:rPr>
        <w:t>Dr. Naoko Kozuki, Health Research Advisor, International Rescue Committee</w:t>
      </w:r>
    </w:p>
    <w:p w:rsidR="00736278" w:rsidRDefault="00736278" w:rsidP="00F5495D">
      <w:pPr>
        <w:widowControl w:val="0"/>
        <w:spacing w:line="240" w:lineRule="auto"/>
        <w:rPr>
          <w:rFonts w:ascii="Arial" w:hAnsi="Arial" w:cs="Arial"/>
          <w:sz w:val="22"/>
          <w:szCs w:val="22"/>
        </w:rPr>
      </w:pPr>
    </w:p>
    <w:p w:rsidR="00F5495D" w:rsidRPr="00CE6E8F" w:rsidRDefault="00F5495D" w:rsidP="00F5495D">
      <w:pPr>
        <w:widowControl w:val="0"/>
        <w:spacing w:line="240" w:lineRule="auto"/>
        <w:rPr>
          <w:rFonts w:ascii="Arial" w:hAnsi="Arial" w:cs="Arial"/>
          <w:sz w:val="22"/>
          <w:szCs w:val="22"/>
        </w:rPr>
      </w:pPr>
      <w:r w:rsidRPr="00CE6E8F">
        <w:rPr>
          <w:rFonts w:ascii="Arial" w:hAnsi="Arial" w:cs="Arial"/>
          <w:sz w:val="22"/>
          <w:szCs w:val="22"/>
        </w:rPr>
        <w:t>Dr. André Briend, Professor, University of Tampere School of Medicine and University of Copenhagen</w:t>
      </w:r>
    </w:p>
    <w:p w:rsidR="00F5495D" w:rsidRPr="00CE6E8F" w:rsidRDefault="00F5495D" w:rsidP="00F5495D">
      <w:pPr>
        <w:widowControl w:val="0"/>
        <w:spacing w:line="240" w:lineRule="auto"/>
        <w:rPr>
          <w:rFonts w:ascii="Arial" w:hAnsi="Arial" w:cs="Arial"/>
          <w:sz w:val="22"/>
          <w:szCs w:val="22"/>
        </w:rPr>
      </w:pPr>
      <w:r w:rsidRPr="00CE6E8F">
        <w:rPr>
          <w:rFonts w:ascii="Arial" w:hAnsi="Arial" w:cs="Arial"/>
          <w:sz w:val="22"/>
          <w:szCs w:val="22"/>
        </w:rPr>
        <w:t xml:space="preserve">Dr. Marko Kerac, Clinical Lecturer, London School of Hygiene and Tropical Medicine. </w:t>
      </w:r>
    </w:p>
    <w:p w:rsidR="005E0A38" w:rsidRPr="00CE6E8F" w:rsidRDefault="005E0A38" w:rsidP="00F5495D">
      <w:pPr>
        <w:widowControl w:val="0"/>
        <w:spacing w:line="240" w:lineRule="auto"/>
        <w:rPr>
          <w:rFonts w:ascii="Arial" w:hAnsi="Arial" w:cs="Arial"/>
          <w:sz w:val="22"/>
          <w:szCs w:val="22"/>
        </w:rPr>
      </w:pPr>
    </w:p>
    <w:p w:rsidR="00F5495D" w:rsidRPr="00CE6E8F" w:rsidRDefault="00F5495D" w:rsidP="00F5495D">
      <w:pPr>
        <w:widowControl w:val="0"/>
        <w:spacing w:line="240" w:lineRule="auto"/>
        <w:rPr>
          <w:rFonts w:ascii="Arial" w:hAnsi="Arial" w:cs="Arial"/>
          <w:sz w:val="22"/>
          <w:szCs w:val="22"/>
        </w:rPr>
      </w:pPr>
      <w:r w:rsidRPr="00CE6E8F">
        <w:rPr>
          <w:rFonts w:ascii="Arial" w:hAnsi="Arial" w:cs="Arial"/>
          <w:sz w:val="22"/>
          <w:szCs w:val="22"/>
        </w:rPr>
        <w:t>Dr. Mark Manary, Professor, Washington University School of Medicine</w:t>
      </w:r>
    </w:p>
    <w:p w:rsidR="00F5495D" w:rsidRPr="00CE6E8F" w:rsidRDefault="00F5495D" w:rsidP="00F5495D">
      <w:pPr>
        <w:widowControl w:val="0"/>
        <w:spacing w:line="240" w:lineRule="auto"/>
        <w:rPr>
          <w:rFonts w:ascii="Arial" w:hAnsi="Arial" w:cs="Arial"/>
          <w:sz w:val="22"/>
          <w:szCs w:val="22"/>
        </w:rPr>
      </w:pPr>
    </w:p>
    <w:p w:rsidR="00F5495D" w:rsidRPr="00CE6E8F" w:rsidRDefault="00F5495D" w:rsidP="00F5495D">
      <w:pPr>
        <w:widowControl w:val="0"/>
        <w:spacing w:line="240" w:lineRule="auto"/>
        <w:rPr>
          <w:rFonts w:ascii="Arial" w:hAnsi="Arial" w:cs="Arial"/>
          <w:sz w:val="22"/>
          <w:szCs w:val="22"/>
        </w:rPr>
      </w:pPr>
      <w:r w:rsidRPr="00CE6E8F">
        <w:rPr>
          <w:rFonts w:ascii="Arial" w:hAnsi="Arial" w:cs="Arial"/>
          <w:sz w:val="22"/>
          <w:szCs w:val="22"/>
        </w:rPr>
        <w:t xml:space="preserve">Dr. Charles Opondo, </w:t>
      </w:r>
      <w:r w:rsidR="007362A5">
        <w:rPr>
          <w:rFonts w:ascii="Arial" w:hAnsi="Arial" w:cs="Arial"/>
          <w:sz w:val="22"/>
          <w:szCs w:val="22"/>
        </w:rPr>
        <w:t>Research Fellow</w:t>
      </w:r>
      <w:r w:rsidRPr="00CE6E8F">
        <w:rPr>
          <w:rFonts w:ascii="Arial" w:hAnsi="Arial" w:cs="Arial"/>
          <w:sz w:val="22"/>
          <w:szCs w:val="22"/>
        </w:rPr>
        <w:t>, London School of Hygiene and Tropical Medicine.</w:t>
      </w:r>
    </w:p>
    <w:p w:rsidR="00F5495D" w:rsidRPr="00CE6E8F" w:rsidRDefault="00F5495D" w:rsidP="00F5495D">
      <w:pPr>
        <w:widowControl w:val="0"/>
        <w:spacing w:line="240" w:lineRule="auto"/>
        <w:rPr>
          <w:rFonts w:ascii="Arial" w:hAnsi="Arial" w:cs="Arial"/>
          <w:sz w:val="22"/>
          <w:szCs w:val="22"/>
        </w:rPr>
      </w:pPr>
    </w:p>
    <w:p w:rsidR="00F5495D" w:rsidRPr="00CE6E8F" w:rsidRDefault="00F5495D" w:rsidP="00F5495D">
      <w:pPr>
        <w:widowControl w:val="0"/>
        <w:spacing w:line="240" w:lineRule="auto"/>
        <w:rPr>
          <w:rFonts w:ascii="Arial" w:hAnsi="Arial" w:cs="Arial"/>
          <w:sz w:val="22"/>
          <w:szCs w:val="22"/>
        </w:rPr>
        <w:sectPr w:rsidR="00F5495D" w:rsidRPr="00CE6E8F" w:rsidSect="005D68CF">
          <w:endnotePr>
            <w:numFmt w:val="decimal"/>
          </w:endnotePr>
          <w:type w:val="continuous"/>
          <w:pgSz w:w="12240" w:h="15840"/>
          <w:pgMar w:top="1440" w:right="1440" w:bottom="1440" w:left="1440" w:header="720" w:footer="720" w:gutter="0"/>
          <w:cols w:num="2" w:space="720"/>
          <w:docGrid w:linePitch="360"/>
        </w:sectPr>
      </w:pPr>
    </w:p>
    <w:p w:rsidR="00F5495D" w:rsidRPr="00CE6E8F" w:rsidRDefault="00F5495D" w:rsidP="00F5495D">
      <w:pPr>
        <w:widowControl w:val="0"/>
        <w:spacing w:line="240" w:lineRule="auto"/>
        <w:rPr>
          <w:rFonts w:ascii="Arial" w:hAnsi="Arial" w:cs="Arial"/>
          <w:sz w:val="22"/>
          <w:szCs w:val="22"/>
          <w:u w:val="single"/>
        </w:rPr>
        <w:sectPr w:rsidR="00F5495D" w:rsidRPr="00CE6E8F" w:rsidSect="005D68CF">
          <w:endnotePr>
            <w:numFmt w:val="decimal"/>
          </w:endnotePr>
          <w:type w:val="continuous"/>
          <w:pgSz w:w="12240" w:h="15840"/>
          <w:pgMar w:top="1440" w:right="1440" w:bottom="1440" w:left="1440" w:header="720" w:footer="720" w:gutter="0"/>
          <w:cols w:space="720"/>
          <w:docGrid w:linePitch="360"/>
        </w:sectPr>
      </w:pPr>
    </w:p>
    <w:p w:rsidR="005E0A38" w:rsidRPr="00CE6E8F" w:rsidRDefault="005E0A38" w:rsidP="00F5495D">
      <w:pPr>
        <w:widowControl w:val="0"/>
        <w:spacing w:line="240" w:lineRule="auto"/>
        <w:rPr>
          <w:rFonts w:ascii="Arial" w:hAnsi="Arial" w:cs="Arial"/>
          <w:sz w:val="22"/>
          <w:szCs w:val="22"/>
          <w:u w:val="single"/>
        </w:rPr>
      </w:pPr>
    </w:p>
    <w:p w:rsidR="00F5495D" w:rsidRPr="00CE6E8F" w:rsidRDefault="00F5495D" w:rsidP="00F5495D">
      <w:pPr>
        <w:widowControl w:val="0"/>
        <w:spacing w:line="240" w:lineRule="auto"/>
        <w:rPr>
          <w:rFonts w:ascii="Arial" w:hAnsi="Arial" w:cs="Arial"/>
          <w:sz w:val="22"/>
          <w:szCs w:val="22"/>
          <w:u w:val="single"/>
        </w:rPr>
      </w:pPr>
      <w:r w:rsidRPr="00CE6E8F">
        <w:rPr>
          <w:rFonts w:ascii="Arial" w:hAnsi="Arial" w:cs="Arial"/>
          <w:sz w:val="22"/>
          <w:szCs w:val="22"/>
          <w:u w:val="single"/>
        </w:rPr>
        <w:t xml:space="preserve">South Sudan </w:t>
      </w:r>
      <w:r w:rsidR="00971ACF" w:rsidRPr="00CE6E8F">
        <w:rPr>
          <w:rFonts w:ascii="Arial" w:hAnsi="Arial" w:cs="Arial"/>
          <w:sz w:val="22"/>
          <w:szCs w:val="22"/>
          <w:u w:val="single"/>
        </w:rPr>
        <w:t>Co-Investigators</w:t>
      </w:r>
    </w:p>
    <w:p w:rsidR="00F5495D" w:rsidRPr="00CE6E8F" w:rsidRDefault="00F5495D" w:rsidP="00F5495D">
      <w:pPr>
        <w:widowControl w:val="0"/>
        <w:spacing w:line="240" w:lineRule="auto"/>
        <w:rPr>
          <w:rFonts w:ascii="Arial" w:hAnsi="Arial" w:cs="Arial"/>
          <w:sz w:val="22"/>
          <w:szCs w:val="22"/>
          <w:u w:val="single"/>
        </w:rPr>
      </w:pPr>
    </w:p>
    <w:p w:rsidR="00F5495D" w:rsidRPr="00CE6E8F" w:rsidRDefault="00F5495D" w:rsidP="00F5495D">
      <w:pPr>
        <w:widowControl w:val="0"/>
        <w:spacing w:line="240" w:lineRule="auto"/>
        <w:rPr>
          <w:rFonts w:ascii="Arial" w:hAnsi="Arial" w:cs="Arial"/>
          <w:sz w:val="22"/>
          <w:szCs w:val="22"/>
        </w:rPr>
      </w:pPr>
      <w:r w:rsidRPr="00CE6E8F">
        <w:rPr>
          <w:rFonts w:ascii="Arial" w:hAnsi="Arial" w:cs="Arial"/>
          <w:sz w:val="22"/>
          <w:szCs w:val="22"/>
        </w:rPr>
        <w:t>Dr. Samson Paul Baba, Director General for Primary H</w:t>
      </w:r>
      <w:r w:rsidR="005820D3" w:rsidRPr="00CE6E8F">
        <w:rPr>
          <w:rFonts w:ascii="Arial" w:hAnsi="Arial" w:cs="Arial"/>
          <w:sz w:val="22"/>
          <w:szCs w:val="22"/>
        </w:rPr>
        <w:t xml:space="preserve">ealth Care, Ministry of Health, </w:t>
      </w:r>
      <w:r w:rsidRPr="00CE6E8F">
        <w:rPr>
          <w:rFonts w:ascii="Arial" w:hAnsi="Arial" w:cs="Arial"/>
          <w:sz w:val="22"/>
          <w:szCs w:val="22"/>
        </w:rPr>
        <w:t>South Sudan</w:t>
      </w:r>
    </w:p>
    <w:p w:rsidR="00F5495D" w:rsidRPr="00CE6E8F" w:rsidRDefault="00F5495D" w:rsidP="00F5495D">
      <w:pPr>
        <w:widowControl w:val="0"/>
        <w:spacing w:line="240" w:lineRule="auto"/>
        <w:rPr>
          <w:rFonts w:ascii="Arial" w:hAnsi="Arial" w:cs="Arial"/>
          <w:sz w:val="22"/>
          <w:szCs w:val="22"/>
          <w:u w:val="single"/>
        </w:rPr>
      </w:pPr>
    </w:p>
    <w:p w:rsidR="005820D3" w:rsidRPr="00CE6E8F" w:rsidRDefault="005820D3" w:rsidP="00F5495D">
      <w:pPr>
        <w:widowControl w:val="0"/>
        <w:spacing w:line="240" w:lineRule="auto"/>
        <w:rPr>
          <w:rFonts w:ascii="Arial" w:hAnsi="Arial" w:cs="Arial"/>
          <w:sz w:val="22"/>
          <w:szCs w:val="22"/>
        </w:rPr>
      </w:pPr>
    </w:p>
    <w:p w:rsidR="005820D3" w:rsidRPr="00CE6E8F" w:rsidRDefault="005820D3" w:rsidP="00F5495D">
      <w:pPr>
        <w:widowControl w:val="0"/>
        <w:spacing w:line="240" w:lineRule="auto"/>
        <w:rPr>
          <w:rFonts w:ascii="Arial" w:hAnsi="Arial" w:cs="Arial"/>
          <w:sz w:val="22"/>
          <w:szCs w:val="22"/>
        </w:rPr>
      </w:pPr>
    </w:p>
    <w:p w:rsidR="00971ACF" w:rsidRPr="00CE6E8F" w:rsidRDefault="00971ACF" w:rsidP="00971ACF">
      <w:pPr>
        <w:widowControl w:val="0"/>
        <w:spacing w:line="240" w:lineRule="auto"/>
        <w:rPr>
          <w:rFonts w:ascii="Arial" w:hAnsi="Arial" w:cs="Arial"/>
          <w:sz w:val="22"/>
          <w:szCs w:val="22"/>
        </w:rPr>
      </w:pPr>
    </w:p>
    <w:p w:rsidR="002B5E93" w:rsidRPr="00CE6E8F" w:rsidRDefault="002B5E93" w:rsidP="00971ACF">
      <w:pPr>
        <w:widowControl w:val="0"/>
        <w:spacing w:line="240" w:lineRule="auto"/>
        <w:rPr>
          <w:rFonts w:ascii="Arial" w:hAnsi="Arial" w:cs="Arial"/>
          <w:sz w:val="22"/>
          <w:szCs w:val="22"/>
        </w:rPr>
      </w:pPr>
    </w:p>
    <w:p w:rsidR="002B5E93" w:rsidRPr="00CE6E8F" w:rsidRDefault="002B5E93" w:rsidP="00971ACF">
      <w:pPr>
        <w:widowControl w:val="0"/>
        <w:spacing w:line="240" w:lineRule="auto"/>
        <w:rPr>
          <w:rFonts w:ascii="Arial" w:hAnsi="Arial" w:cs="Arial"/>
          <w:sz w:val="22"/>
          <w:szCs w:val="22"/>
        </w:rPr>
      </w:pPr>
    </w:p>
    <w:p w:rsidR="002B5E93" w:rsidRPr="00CE6E8F" w:rsidRDefault="002B5E93" w:rsidP="00971ACF">
      <w:pPr>
        <w:widowControl w:val="0"/>
        <w:spacing w:line="240" w:lineRule="auto"/>
        <w:rPr>
          <w:rFonts w:ascii="Arial" w:hAnsi="Arial" w:cs="Arial"/>
          <w:sz w:val="22"/>
          <w:szCs w:val="22"/>
        </w:rPr>
      </w:pPr>
    </w:p>
    <w:p w:rsidR="00971ACF" w:rsidRPr="00CE6E8F" w:rsidRDefault="00971ACF" w:rsidP="00971ACF">
      <w:pPr>
        <w:widowControl w:val="0"/>
        <w:spacing w:line="240" w:lineRule="auto"/>
        <w:rPr>
          <w:rFonts w:ascii="Arial" w:hAnsi="Arial" w:cs="Arial"/>
          <w:sz w:val="22"/>
          <w:szCs w:val="22"/>
        </w:rPr>
      </w:pPr>
      <w:r w:rsidRPr="00CE6E8F">
        <w:rPr>
          <w:rFonts w:ascii="Arial" w:hAnsi="Arial" w:cs="Arial"/>
          <w:sz w:val="22"/>
          <w:szCs w:val="22"/>
        </w:rPr>
        <w:t>Pamela Onyoo, ComPAS Research Coordinator, Action Against Hunger-USA, South Sudan</w:t>
      </w:r>
    </w:p>
    <w:p w:rsidR="00971ACF" w:rsidRPr="00CE6E8F" w:rsidRDefault="00971ACF" w:rsidP="00F5495D">
      <w:pPr>
        <w:widowControl w:val="0"/>
        <w:spacing w:line="240" w:lineRule="auto"/>
        <w:rPr>
          <w:rFonts w:ascii="Arial" w:hAnsi="Arial" w:cs="Arial"/>
          <w:sz w:val="22"/>
          <w:szCs w:val="22"/>
        </w:rPr>
      </w:pPr>
    </w:p>
    <w:p w:rsidR="00F5495D" w:rsidRPr="00CE6E8F" w:rsidRDefault="00F5495D" w:rsidP="00F5495D">
      <w:pPr>
        <w:widowControl w:val="0"/>
        <w:spacing w:line="240" w:lineRule="auto"/>
        <w:rPr>
          <w:rFonts w:ascii="Arial" w:hAnsi="Arial" w:cs="Arial"/>
          <w:sz w:val="22"/>
          <w:szCs w:val="22"/>
        </w:rPr>
      </w:pPr>
      <w:r w:rsidRPr="00CE6E8F">
        <w:rPr>
          <w:rFonts w:ascii="Arial" w:hAnsi="Arial" w:cs="Arial"/>
          <w:sz w:val="22"/>
          <w:szCs w:val="22"/>
        </w:rPr>
        <w:t>Rebecca Alum William, Director of Nutrition, Ministry of Health, South Sudan</w:t>
      </w:r>
    </w:p>
    <w:p w:rsidR="00F5495D" w:rsidRPr="00CE6E8F" w:rsidRDefault="00F5495D" w:rsidP="00F5495D">
      <w:pPr>
        <w:widowControl w:val="0"/>
        <w:spacing w:line="240" w:lineRule="auto"/>
        <w:rPr>
          <w:rFonts w:ascii="Arial" w:hAnsi="Arial" w:cs="Arial"/>
          <w:sz w:val="22"/>
          <w:szCs w:val="22"/>
        </w:rPr>
      </w:pPr>
    </w:p>
    <w:p w:rsidR="005820D3" w:rsidRPr="00CE6E8F" w:rsidRDefault="005820D3" w:rsidP="00F5495D">
      <w:pPr>
        <w:widowControl w:val="0"/>
        <w:spacing w:line="240" w:lineRule="auto"/>
        <w:rPr>
          <w:rFonts w:ascii="Arial" w:hAnsi="Arial" w:cs="Arial"/>
          <w:sz w:val="22"/>
          <w:szCs w:val="22"/>
        </w:rPr>
        <w:sectPr w:rsidR="005820D3" w:rsidRPr="00CE6E8F" w:rsidSect="00F5495D">
          <w:endnotePr>
            <w:numFmt w:val="decimal"/>
          </w:endnotePr>
          <w:type w:val="continuous"/>
          <w:pgSz w:w="12240" w:h="15840"/>
          <w:pgMar w:top="1440" w:right="1440" w:bottom="1440" w:left="1440" w:header="720" w:footer="720" w:gutter="0"/>
          <w:cols w:num="2" w:space="720"/>
          <w:docGrid w:linePitch="360"/>
        </w:sectPr>
      </w:pPr>
    </w:p>
    <w:p w:rsidR="00F5495D" w:rsidRPr="00CE6E8F" w:rsidRDefault="00F5495D" w:rsidP="00F5495D">
      <w:pPr>
        <w:widowControl w:val="0"/>
        <w:spacing w:line="240" w:lineRule="auto"/>
        <w:rPr>
          <w:rFonts w:ascii="Arial" w:hAnsi="Arial" w:cs="Arial"/>
          <w:sz w:val="22"/>
          <w:szCs w:val="22"/>
          <w:u w:val="single"/>
        </w:rPr>
      </w:pPr>
      <w:r w:rsidRPr="00CE6E8F">
        <w:rPr>
          <w:rFonts w:ascii="Arial" w:hAnsi="Arial" w:cs="Arial"/>
          <w:sz w:val="22"/>
          <w:szCs w:val="22"/>
          <w:u w:val="single"/>
        </w:rPr>
        <w:t>Kenya</w:t>
      </w:r>
      <w:r w:rsidR="00446569" w:rsidRPr="00CE6E8F">
        <w:rPr>
          <w:rFonts w:ascii="Arial" w:hAnsi="Arial" w:cs="Arial"/>
          <w:sz w:val="22"/>
          <w:szCs w:val="22"/>
          <w:u w:val="single"/>
        </w:rPr>
        <w:t xml:space="preserve"> </w:t>
      </w:r>
      <w:r w:rsidR="00971ACF" w:rsidRPr="00CE6E8F">
        <w:rPr>
          <w:rFonts w:ascii="Arial" w:hAnsi="Arial" w:cs="Arial"/>
          <w:sz w:val="22"/>
          <w:szCs w:val="22"/>
          <w:u w:val="single"/>
        </w:rPr>
        <w:t>Co-Investigators</w:t>
      </w:r>
    </w:p>
    <w:p w:rsidR="00F5495D" w:rsidRPr="00CE6E8F" w:rsidRDefault="00F5495D" w:rsidP="00F5495D">
      <w:pPr>
        <w:widowControl w:val="0"/>
        <w:spacing w:line="240" w:lineRule="auto"/>
        <w:rPr>
          <w:rFonts w:ascii="Arial" w:hAnsi="Arial" w:cs="Arial"/>
          <w:sz w:val="22"/>
          <w:szCs w:val="22"/>
        </w:rPr>
      </w:pPr>
    </w:p>
    <w:p w:rsidR="00F5495D" w:rsidRPr="00CE6E8F" w:rsidRDefault="00F5495D" w:rsidP="00F5495D">
      <w:pPr>
        <w:widowControl w:val="0"/>
        <w:spacing w:line="240" w:lineRule="auto"/>
        <w:rPr>
          <w:rFonts w:ascii="Arial" w:hAnsi="Arial" w:cs="Arial"/>
          <w:sz w:val="22"/>
          <w:szCs w:val="22"/>
        </w:rPr>
        <w:sectPr w:rsidR="00F5495D" w:rsidRPr="00CE6E8F" w:rsidSect="005D68CF">
          <w:endnotePr>
            <w:numFmt w:val="decimal"/>
          </w:endnotePr>
          <w:type w:val="continuous"/>
          <w:pgSz w:w="12240" w:h="15840"/>
          <w:pgMar w:top="1440" w:right="1440" w:bottom="1440" w:left="1440" w:header="720" w:footer="720" w:gutter="0"/>
          <w:cols w:space="720"/>
          <w:docGrid w:linePitch="360"/>
        </w:sectPr>
      </w:pPr>
    </w:p>
    <w:p w:rsidR="00971ACF" w:rsidRPr="00CE6E8F" w:rsidRDefault="00971ACF" w:rsidP="00971ACF">
      <w:pPr>
        <w:widowControl w:val="0"/>
        <w:spacing w:line="240" w:lineRule="auto"/>
        <w:rPr>
          <w:rFonts w:ascii="Arial" w:hAnsi="Arial" w:cs="Arial"/>
          <w:sz w:val="22"/>
          <w:szCs w:val="22"/>
        </w:rPr>
      </w:pPr>
      <w:r w:rsidRPr="00CE6E8F">
        <w:rPr>
          <w:rFonts w:ascii="Arial" w:hAnsi="Arial" w:cs="Arial"/>
          <w:sz w:val="22"/>
          <w:szCs w:val="22"/>
        </w:rPr>
        <w:t>Bethany Marron, ComPAS Research Coordinator, International Rescue Committee, Kenya</w:t>
      </w:r>
    </w:p>
    <w:p w:rsidR="00971ACF" w:rsidRPr="00CE6E8F" w:rsidRDefault="00971ACF" w:rsidP="00F5495D">
      <w:pPr>
        <w:widowControl w:val="0"/>
        <w:spacing w:line="240" w:lineRule="auto"/>
        <w:rPr>
          <w:rFonts w:ascii="Arial" w:hAnsi="Arial" w:cs="Arial"/>
          <w:sz w:val="22"/>
          <w:szCs w:val="22"/>
        </w:rPr>
      </w:pPr>
    </w:p>
    <w:p w:rsidR="00761461" w:rsidRPr="00CE6E8F" w:rsidRDefault="00761461" w:rsidP="00F5495D">
      <w:pPr>
        <w:widowControl w:val="0"/>
        <w:spacing w:line="240" w:lineRule="auto"/>
        <w:rPr>
          <w:rFonts w:ascii="Arial" w:hAnsi="Arial" w:cs="Arial"/>
          <w:sz w:val="22"/>
          <w:szCs w:val="22"/>
        </w:rPr>
      </w:pPr>
    </w:p>
    <w:p w:rsidR="00F5495D" w:rsidRPr="00CE6E8F" w:rsidRDefault="00B3167E" w:rsidP="00F5495D">
      <w:pPr>
        <w:widowControl w:val="0"/>
        <w:spacing w:line="240" w:lineRule="auto"/>
        <w:rPr>
          <w:rFonts w:ascii="Arial" w:hAnsi="Arial" w:cs="Arial"/>
          <w:sz w:val="22"/>
          <w:szCs w:val="22"/>
        </w:rPr>
      </w:pPr>
      <w:r>
        <w:rPr>
          <w:rFonts w:ascii="Arial" w:hAnsi="Arial" w:cs="Arial"/>
          <w:sz w:val="22"/>
          <w:szCs w:val="22"/>
        </w:rPr>
        <w:t>Eunice Musyoki, ComPAS M&amp;E Manager, International Rescue Committee, Kenya</w:t>
      </w:r>
    </w:p>
    <w:p w:rsidR="00F5495D" w:rsidRPr="00CE6E8F" w:rsidRDefault="00F5495D" w:rsidP="00F5495D">
      <w:pPr>
        <w:widowControl w:val="0"/>
        <w:spacing w:line="240" w:lineRule="auto"/>
        <w:rPr>
          <w:rFonts w:ascii="Arial" w:hAnsi="Arial" w:cs="Arial"/>
          <w:sz w:val="22"/>
          <w:szCs w:val="22"/>
        </w:rPr>
      </w:pPr>
    </w:p>
    <w:p w:rsidR="005820D3" w:rsidRPr="00CE6E8F" w:rsidRDefault="005820D3" w:rsidP="00F5495D">
      <w:pPr>
        <w:widowControl w:val="0"/>
        <w:spacing w:line="240" w:lineRule="auto"/>
        <w:rPr>
          <w:rFonts w:ascii="Arial" w:hAnsi="Arial" w:cs="Arial"/>
          <w:sz w:val="22"/>
          <w:szCs w:val="22"/>
        </w:rPr>
      </w:pPr>
    </w:p>
    <w:p w:rsidR="005820D3" w:rsidRPr="00CE6E8F" w:rsidRDefault="005820D3" w:rsidP="00F5495D">
      <w:pPr>
        <w:widowControl w:val="0"/>
        <w:spacing w:line="240" w:lineRule="auto"/>
        <w:rPr>
          <w:rFonts w:ascii="Arial" w:hAnsi="Arial" w:cs="Arial"/>
          <w:sz w:val="22"/>
          <w:szCs w:val="22"/>
        </w:rPr>
      </w:pPr>
    </w:p>
    <w:p w:rsidR="00F5495D" w:rsidRPr="00CE6E8F" w:rsidRDefault="00F5495D" w:rsidP="00F5495D">
      <w:pPr>
        <w:widowControl w:val="0"/>
        <w:spacing w:line="240" w:lineRule="auto"/>
        <w:rPr>
          <w:rFonts w:ascii="Arial" w:hAnsi="Arial" w:cs="Arial"/>
          <w:sz w:val="22"/>
          <w:szCs w:val="22"/>
        </w:rPr>
      </w:pPr>
    </w:p>
    <w:p w:rsidR="00F5495D" w:rsidRPr="00CE6E8F" w:rsidRDefault="00F5495D" w:rsidP="00F5495D">
      <w:pPr>
        <w:widowControl w:val="0"/>
        <w:spacing w:line="240" w:lineRule="auto"/>
        <w:rPr>
          <w:rFonts w:ascii="Arial" w:hAnsi="Arial" w:cs="Arial"/>
          <w:sz w:val="22"/>
          <w:szCs w:val="22"/>
          <w:u w:val="single"/>
        </w:rPr>
      </w:pPr>
    </w:p>
    <w:p w:rsidR="005820D3" w:rsidRPr="00CE6E8F" w:rsidRDefault="005820D3" w:rsidP="00F5495D">
      <w:pPr>
        <w:widowControl w:val="0"/>
        <w:spacing w:line="240" w:lineRule="auto"/>
        <w:rPr>
          <w:rFonts w:ascii="Arial" w:hAnsi="Arial" w:cs="Arial"/>
          <w:sz w:val="22"/>
          <w:szCs w:val="22"/>
          <w:u w:val="single"/>
        </w:rPr>
        <w:sectPr w:rsidR="005820D3" w:rsidRPr="00CE6E8F" w:rsidSect="005D68CF">
          <w:endnotePr>
            <w:numFmt w:val="decimal"/>
          </w:endnotePr>
          <w:type w:val="continuous"/>
          <w:pgSz w:w="12240" w:h="15840"/>
          <w:pgMar w:top="1440" w:right="1440" w:bottom="1440" w:left="1440" w:header="720" w:footer="720" w:gutter="0"/>
          <w:cols w:num="2" w:space="720"/>
          <w:docGrid w:linePitch="360"/>
        </w:sectPr>
      </w:pPr>
    </w:p>
    <w:p w:rsidR="005820D3" w:rsidRPr="00CE6E8F" w:rsidRDefault="005820D3" w:rsidP="00F5495D">
      <w:pPr>
        <w:widowControl w:val="0"/>
        <w:spacing w:line="240" w:lineRule="auto"/>
        <w:rPr>
          <w:rFonts w:ascii="Arial" w:hAnsi="Arial" w:cs="Arial"/>
          <w:sz w:val="22"/>
          <w:szCs w:val="22"/>
          <w:u w:val="single"/>
        </w:rPr>
      </w:pPr>
    </w:p>
    <w:p w:rsidR="00F5495D" w:rsidRPr="00CE6E8F" w:rsidRDefault="00F5495D" w:rsidP="00F5495D">
      <w:pPr>
        <w:widowControl w:val="0"/>
        <w:spacing w:line="240" w:lineRule="auto"/>
        <w:rPr>
          <w:rFonts w:ascii="Arial" w:hAnsi="Arial" w:cs="Arial"/>
          <w:sz w:val="22"/>
          <w:szCs w:val="22"/>
          <w:u w:val="single"/>
        </w:rPr>
      </w:pPr>
      <w:r w:rsidRPr="00CE6E8F">
        <w:rPr>
          <w:rFonts w:ascii="Arial" w:hAnsi="Arial" w:cs="Arial"/>
          <w:sz w:val="22"/>
          <w:szCs w:val="22"/>
          <w:u w:val="single"/>
        </w:rPr>
        <w:t xml:space="preserve">IRC and ACF </w:t>
      </w:r>
      <w:r w:rsidR="002B5E93" w:rsidRPr="00CE6E8F">
        <w:rPr>
          <w:rFonts w:ascii="Arial" w:hAnsi="Arial" w:cs="Arial"/>
          <w:sz w:val="22"/>
          <w:szCs w:val="22"/>
          <w:u w:val="single"/>
        </w:rPr>
        <w:t xml:space="preserve">ComPAS </w:t>
      </w:r>
      <w:r w:rsidR="007E7415" w:rsidRPr="00CE6E8F">
        <w:rPr>
          <w:rFonts w:ascii="Arial" w:hAnsi="Arial" w:cs="Arial"/>
          <w:sz w:val="22"/>
          <w:szCs w:val="22"/>
          <w:u w:val="single"/>
        </w:rPr>
        <w:t>Advisors</w:t>
      </w:r>
    </w:p>
    <w:p w:rsidR="00F5495D" w:rsidRPr="00CE6E8F" w:rsidRDefault="00F5495D" w:rsidP="00F5495D">
      <w:pPr>
        <w:widowControl w:val="0"/>
        <w:spacing w:line="240" w:lineRule="auto"/>
        <w:rPr>
          <w:rFonts w:ascii="Arial" w:hAnsi="Arial" w:cs="Arial"/>
          <w:sz w:val="22"/>
          <w:szCs w:val="22"/>
        </w:rPr>
      </w:pPr>
    </w:p>
    <w:p w:rsidR="008B36C5" w:rsidRPr="00CE6E8F" w:rsidRDefault="008B36C5" w:rsidP="008B36C5">
      <w:pPr>
        <w:widowControl w:val="0"/>
        <w:spacing w:line="240" w:lineRule="auto"/>
        <w:rPr>
          <w:rFonts w:ascii="Arial" w:hAnsi="Arial" w:cs="Arial"/>
          <w:sz w:val="22"/>
          <w:szCs w:val="22"/>
        </w:rPr>
      </w:pPr>
      <w:r w:rsidRPr="00CE6E8F">
        <w:rPr>
          <w:rFonts w:ascii="Arial" w:hAnsi="Arial" w:cs="Arial"/>
          <w:sz w:val="22"/>
          <w:szCs w:val="22"/>
        </w:rPr>
        <w:t>Dr. Lara Ho, Senior Advisor for Health Research, International Rescue Committee</w:t>
      </w:r>
    </w:p>
    <w:p w:rsidR="00736278" w:rsidRDefault="00736278" w:rsidP="00F5495D">
      <w:pPr>
        <w:widowControl w:val="0"/>
        <w:spacing w:line="240" w:lineRule="auto"/>
        <w:rPr>
          <w:rFonts w:ascii="Arial" w:hAnsi="Arial" w:cs="Arial"/>
          <w:sz w:val="22"/>
          <w:szCs w:val="22"/>
        </w:rPr>
      </w:pPr>
    </w:p>
    <w:p w:rsidR="00446569" w:rsidRPr="00CE6E8F" w:rsidRDefault="00446569" w:rsidP="00F5495D">
      <w:pPr>
        <w:widowControl w:val="0"/>
        <w:spacing w:line="240" w:lineRule="auto"/>
        <w:rPr>
          <w:rFonts w:ascii="Arial" w:hAnsi="Arial" w:cs="Arial"/>
          <w:sz w:val="22"/>
          <w:szCs w:val="22"/>
        </w:rPr>
      </w:pPr>
    </w:p>
    <w:p w:rsidR="002B5E93" w:rsidRPr="00CE6E8F" w:rsidRDefault="002B5E93" w:rsidP="00F5495D">
      <w:pPr>
        <w:widowControl w:val="0"/>
        <w:spacing w:line="240" w:lineRule="auto"/>
        <w:rPr>
          <w:rFonts w:ascii="Arial" w:hAnsi="Arial" w:cs="Arial"/>
          <w:sz w:val="22"/>
          <w:szCs w:val="22"/>
        </w:rPr>
      </w:pPr>
    </w:p>
    <w:p w:rsidR="00736278" w:rsidRDefault="00736278" w:rsidP="00736278">
      <w:pPr>
        <w:widowControl w:val="0"/>
        <w:spacing w:line="240" w:lineRule="auto"/>
        <w:rPr>
          <w:rFonts w:ascii="Arial" w:hAnsi="Arial" w:cs="Arial"/>
          <w:sz w:val="22"/>
          <w:szCs w:val="22"/>
        </w:rPr>
      </w:pPr>
    </w:p>
    <w:p w:rsidR="00736278" w:rsidRDefault="00736278" w:rsidP="00736278">
      <w:pPr>
        <w:widowControl w:val="0"/>
        <w:spacing w:line="240" w:lineRule="auto"/>
        <w:rPr>
          <w:rFonts w:ascii="Arial" w:hAnsi="Arial" w:cs="Arial"/>
          <w:sz w:val="22"/>
          <w:szCs w:val="22"/>
        </w:rPr>
      </w:pPr>
    </w:p>
    <w:p w:rsidR="00736278" w:rsidRPr="00CE6E8F" w:rsidRDefault="00736278" w:rsidP="00736278">
      <w:pPr>
        <w:widowControl w:val="0"/>
        <w:spacing w:line="240" w:lineRule="auto"/>
        <w:rPr>
          <w:rFonts w:ascii="Arial" w:hAnsi="Arial" w:cs="Arial"/>
          <w:sz w:val="22"/>
          <w:szCs w:val="22"/>
        </w:rPr>
      </w:pPr>
      <w:r>
        <w:rPr>
          <w:rFonts w:ascii="Arial" w:hAnsi="Arial" w:cs="Arial"/>
          <w:sz w:val="22"/>
          <w:szCs w:val="22"/>
        </w:rPr>
        <w:t xml:space="preserve">Imelda Awino, </w:t>
      </w:r>
      <w:r w:rsidRPr="00CE6E8F">
        <w:rPr>
          <w:rFonts w:ascii="Arial" w:hAnsi="Arial" w:cs="Arial"/>
          <w:sz w:val="22"/>
          <w:szCs w:val="22"/>
        </w:rPr>
        <w:t xml:space="preserve">Nutrition </w:t>
      </w:r>
      <w:r>
        <w:rPr>
          <w:rFonts w:ascii="Arial" w:hAnsi="Arial" w:cs="Arial"/>
          <w:sz w:val="22"/>
          <w:szCs w:val="22"/>
        </w:rPr>
        <w:t xml:space="preserve">and Health </w:t>
      </w:r>
      <w:r w:rsidRPr="00CE6E8F">
        <w:rPr>
          <w:rFonts w:ascii="Arial" w:hAnsi="Arial" w:cs="Arial"/>
          <w:sz w:val="22"/>
          <w:szCs w:val="22"/>
        </w:rPr>
        <w:t>Advisor, Action Against Hunger-USA</w:t>
      </w:r>
    </w:p>
    <w:p w:rsidR="002B5E93" w:rsidRPr="00CE6E8F" w:rsidRDefault="002B5E93" w:rsidP="00F5495D">
      <w:pPr>
        <w:widowControl w:val="0"/>
        <w:spacing w:line="240" w:lineRule="auto"/>
        <w:rPr>
          <w:rFonts w:ascii="Arial" w:hAnsi="Arial" w:cs="Arial"/>
          <w:sz w:val="22"/>
          <w:szCs w:val="22"/>
        </w:rPr>
      </w:pPr>
    </w:p>
    <w:p w:rsidR="002B5E93" w:rsidRPr="00CE6E8F" w:rsidRDefault="002B5E93" w:rsidP="00F5495D">
      <w:pPr>
        <w:widowControl w:val="0"/>
        <w:spacing w:line="240" w:lineRule="auto"/>
        <w:rPr>
          <w:rFonts w:ascii="Arial" w:hAnsi="Arial" w:cs="Arial"/>
          <w:sz w:val="22"/>
          <w:szCs w:val="22"/>
        </w:rPr>
      </w:pPr>
    </w:p>
    <w:p w:rsidR="00F5495D" w:rsidRPr="00CE6E8F" w:rsidRDefault="00F5495D" w:rsidP="00F5495D">
      <w:pPr>
        <w:widowControl w:val="0"/>
        <w:spacing w:line="240" w:lineRule="auto"/>
        <w:rPr>
          <w:rFonts w:ascii="Arial" w:hAnsi="Arial" w:cs="Arial"/>
          <w:sz w:val="22"/>
          <w:szCs w:val="22"/>
        </w:rPr>
        <w:sectPr w:rsidR="00F5495D" w:rsidRPr="00CE6E8F" w:rsidSect="005820D3">
          <w:endnotePr>
            <w:numFmt w:val="decimal"/>
          </w:endnotePr>
          <w:type w:val="continuous"/>
          <w:pgSz w:w="12240" w:h="15840"/>
          <w:pgMar w:top="1440" w:right="1440" w:bottom="1440" w:left="1440" w:header="720" w:footer="720" w:gutter="0"/>
          <w:cols w:num="2" w:space="720"/>
          <w:docGrid w:linePitch="360"/>
        </w:sectPr>
      </w:pPr>
    </w:p>
    <w:p w:rsidR="00F5495D" w:rsidRPr="00CE6E8F" w:rsidRDefault="00F5495D" w:rsidP="00F5495D">
      <w:pPr>
        <w:widowControl w:val="0"/>
        <w:spacing w:line="240" w:lineRule="auto"/>
        <w:rPr>
          <w:rFonts w:ascii="Arial" w:hAnsi="Arial" w:cs="Arial"/>
          <w:sz w:val="22"/>
          <w:szCs w:val="22"/>
        </w:rPr>
        <w:sectPr w:rsidR="00F5495D" w:rsidRPr="00CE6E8F" w:rsidSect="005820D3">
          <w:endnotePr>
            <w:numFmt w:val="decimal"/>
          </w:endnotePr>
          <w:type w:val="continuous"/>
          <w:pgSz w:w="12240" w:h="15840"/>
          <w:pgMar w:top="1440" w:right="1440" w:bottom="1440" w:left="1440" w:header="720" w:footer="720" w:gutter="0"/>
          <w:cols w:num="2" w:space="720"/>
          <w:docGrid w:linePitch="360"/>
        </w:sectPr>
      </w:pPr>
    </w:p>
    <w:p w:rsidR="00D814EF" w:rsidRPr="00CE6E8F" w:rsidRDefault="00D814EF" w:rsidP="00D814EF">
      <w:pPr>
        <w:widowControl w:val="0"/>
        <w:spacing w:line="240" w:lineRule="auto"/>
        <w:rPr>
          <w:rFonts w:ascii="Arial" w:hAnsi="Arial" w:cs="Arial"/>
          <w:sz w:val="22"/>
          <w:szCs w:val="22"/>
          <w:u w:val="single"/>
        </w:rPr>
      </w:pPr>
      <w:r w:rsidRPr="00CE6E8F">
        <w:rPr>
          <w:rFonts w:ascii="Arial" w:hAnsi="Arial" w:cs="Arial"/>
          <w:sz w:val="22"/>
          <w:szCs w:val="22"/>
          <w:u w:val="single"/>
        </w:rPr>
        <w:t>Global Consultative Committee</w:t>
      </w:r>
    </w:p>
    <w:p w:rsidR="00D814EF" w:rsidRPr="00CE6E8F" w:rsidRDefault="00D814EF" w:rsidP="00D814EF">
      <w:pPr>
        <w:widowControl w:val="0"/>
        <w:spacing w:line="240" w:lineRule="auto"/>
        <w:rPr>
          <w:rFonts w:ascii="Arial" w:hAnsi="Arial" w:cs="Arial"/>
          <w:sz w:val="22"/>
          <w:szCs w:val="22"/>
        </w:rPr>
      </w:pPr>
    </w:p>
    <w:p w:rsidR="00D814EF" w:rsidRPr="00CE6E8F" w:rsidRDefault="00D814EF" w:rsidP="00D814EF">
      <w:pPr>
        <w:widowControl w:val="0"/>
        <w:spacing w:line="240" w:lineRule="auto"/>
        <w:rPr>
          <w:rFonts w:ascii="Arial" w:hAnsi="Arial" w:cs="Arial"/>
          <w:sz w:val="22"/>
          <w:szCs w:val="22"/>
        </w:rPr>
      </w:pPr>
      <w:r w:rsidRPr="00CE6E8F">
        <w:rPr>
          <w:rFonts w:ascii="Arial" w:hAnsi="Arial" w:cs="Arial"/>
          <w:sz w:val="22"/>
          <w:szCs w:val="22"/>
        </w:rPr>
        <w:t>Erin Boyd, Nutrition Advisor, USAID Office of Foreign Disaster Assistance</w:t>
      </w:r>
    </w:p>
    <w:p w:rsidR="00D814EF" w:rsidRPr="00CE6E8F" w:rsidRDefault="00D814EF" w:rsidP="00D814EF">
      <w:pPr>
        <w:widowControl w:val="0"/>
        <w:spacing w:line="240" w:lineRule="auto"/>
        <w:rPr>
          <w:rFonts w:ascii="Arial" w:hAnsi="Arial" w:cs="Arial"/>
          <w:sz w:val="22"/>
          <w:szCs w:val="22"/>
        </w:rPr>
      </w:pPr>
    </w:p>
    <w:p w:rsidR="00D814EF" w:rsidRPr="00CE6E8F" w:rsidRDefault="00D814EF" w:rsidP="00D814EF">
      <w:pPr>
        <w:widowControl w:val="0"/>
        <w:spacing w:line="240" w:lineRule="auto"/>
        <w:rPr>
          <w:rFonts w:ascii="Arial" w:hAnsi="Arial" w:cs="Arial"/>
          <w:sz w:val="22"/>
          <w:szCs w:val="22"/>
        </w:rPr>
      </w:pPr>
      <w:r w:rsidRPr="00CE6E8F">
        <w:rPr>
          <w:rFonts w:ascii="Arial" w:hAnsi="Arial" w:cs="Arial"/>
          <w:sz w:val="22"/>
          <w:szCs w:val="22"/>
        </w:rPr>
        <w:t>Dr. Saskia de Pee, Senior Technical Advisor Nutrition, World Food Programme</w:t>
      </w:r>
    </w:p>
    <w:p w:rsidR="00D814EF" w:rsidRPr="00CE6E8F" w:rsidRDefault="00D814EF" w:rsidP="00D814EF">
      <w:pPr>
        <w:widowControl w:val="0"/>
        <w:spacing w:line="240" w:lineRule="auto"/>
        <w:rPr>
          <w:rFonts w:ascii="Arial" w:hAnsi="Arial" w:cs="Arial"/>
          <w:sz w:val="22"/>
          <w:szCs w:val="22"/>
        </w:rPr>
      </w:pPr>
    </w:p>
    <w:p w:rsidR="00D814EF" w:rsidRPr="00CE6E8F" w:rsidRDefault="00D814EF" w:rsidP="00D814EF">
      <w:pPr>
        <w:widowControl w:val="0"/>
        <w:spacing w:line="240" w:lineRule="auto"/>
        <w:rPr>
          <w:rFonts w:ascii="Arial" w:hAnsi="Arial" w:cs="Arial"/>
          <w:sz w:val="22"/>
          <w:szCs w:val="22"/>
        </w:rPr>
      </w:pPr>
      <w:r w:rsidRPr="00CE6E8F">
        <w:rPr>
          <w:rFonts w:ascii="Arial" w:hAnsi="Arial" w:cs="Arial"/>
          <w:sz w:val="22"/>
          <w:szCs w:val="22"/>
        </w:rPr>
        <w:t xml:space="preserve">Claire Harbron, Nutrition Advisor, Children’s Investment Fund Foundation </w:t>
      </w:r>
    </w:p>
    <w:p w:rsidR="00D814EF" w:rsidRPr="00CE6E8F" w:rsidRDefault="00D814EF" w:rsidP="00D814EF">
      <w:pPr>
        <w:widowControl w:val="0"/>
        <w:spacing w:line="240" w:lineRule="auto"/>
        <w:rPr>
          <w:rFonts w:ascii="Arial" w:hAnsi="Arial" w:cs="Arial"/>
          <w:sz w:val="22"/>
          <w:szCs w:val="22"/>
        </w:rPr>
      </w:pPr>
    </w:p>
    <w:p w:rsidR="00D814EF" w:rsidRPr="00CE6E8F" w:rsidRDefault="00D814EF" w:rsidP="00D814EF">
      <w:pPr>
        <w:widowControl w:val="0"/>
        <w:spacing w:line="240" w:lineRule="auto"/>
        <w:rPr>
          <w:rFonts w:ascii="Arial" w:hAnsi="Arial" w:cs="Arial"/>
          <w:sz w:val="22"/>
          <w:szCs w:val="22"/>
        </w:rPr>
      </w:pPr>
      <w:r w:rsidRPr="00CE6E8F">
        <w:rPr>
          <w:rFonts w:ascii="Arial" w:hAnsi="Arial" w:cs="Arial"/>
          <w:sz w:val="22"/>
          <w:szCs w:val="22"/>
        </w:rPr>
        <w:t>Diane Holland, Senior Nutrition Advisor, UNICEF</w:t>
      </w:r>
    </w:p>
    <w:p w:rsidR="00D814EF" w:rsidRPr="00CE6E8F" w:rsidRDefault="00D814EF" w:rsidP="00D814EF">
      <w:pPr>
        <w:widowControl w:val="0"/>
        <w:spacing w:line="240" w:lineRule="auto"/>
        <w:rPr>
          <w:rFonts w:ascii="Arial" w:hAnsi="Arial" w:cs="Arial"/>
          <w:sz w:val="22"/>
          <w:szCs w:val="22"/>
        </w:rPr>
      </w:pPr>
    </w:p>
    <w:p w:rsidR="00D814EF" w:rsidRPr="00CE6E8F" w:rsidRDefault="00D814EF" w:rsidP="00D814EF">
      <w:pPr>
        <w:widowControl w:val="0"/>
        <w:spacing w:line="240" w:lineRule="auto"/>
        <w:rPr>
          <w:rFonts w:ascii="Arial" w:hAnsi="Arial" w:cs="Arial"/>
          <w:sz w:val="22"/>
          <w:szCs w:val="22"/>
        </w:rPr>
      </w:pPr>
      <w:r w:rsidRPr="00CE6E8F">
        <w:rPr>
          <w:rFonts w:ascii="Arial" w:hAnsi="Arial" w:cs="Arial"/>
          <w:sz w:val="22"/>
          <w:szCs w:val="22"/>
        </w:rPr>
        <w:t>Lynnda Kiess, Team lead Nutrition-Specific Programming, World Food Programme</w:t>
      </w:r>
    </w:p>
    <w:p w:rsidR="00A30207" w:rsidRPr="00CE6E8F" w:rsidRDefault="00A30207" w:rsidP="00D814EF">
      <w:pPr>
        <w:widowControl w:val="0"/>
        <w:spacing w:line="240" w:lineRule="auto"/>
        <w:rPr>
          <w:rFonts w:ascii="Arial" w:hAnsi="Arial" w:cs="Arial"/>
          <w:sz w:val="22"/>
          <w:szCs w:val="22"/>
        </w:rPr>
      </w:pPr>
    </w:p>
    <w:p w:rsidR="00A30207" w:rsidRPr="00CE6E8F" w:rsidRDefault="00A30207" w:rsidP="00D814EF">
      <w:pPr>
        <w:widowControl w:val="0"/>
        <w:spacing w:line="240" w:lineRule="auto"/>
        <w:rPr>
          <w:rFonts w:ascii="Arial" w:hAnsi="Arial" w:cs="Arial"/>
          <w:sz w:val="22"/>
          <w:szCs w:val="22"/>
        </w:rPr>
      </w:pPr>
      <w:r w:rsidRPr="00CE6E8F">
        <w:rPr>
          <w:rFonts w:ascii="Arial" w:hAnsi="Arial" w:cs="Arial"/>
          <w:sz w:val="22"/>
          <w:szCs w:val="22"/>
        </w:rPr>
        <w:t xml:space="preserve">Grainne Moloney, Chief Nutrition, UNICEF Kenya </w:t>
      </w:r>
    </w:p>
    <w:p w:rsidR="00D814EF" w:rsidRPr="00CE6E8F" w:rsidRDefault="00D814EF" w:rsidP="00D814EF">
      <w:pPr>
        <w:widowControl w:val="0"/>
        <w:spacing w:line="240" w:lineRule="auto"/>
        <w:rPr>
          <w:rFonts w:ascii="Arial" w:hAnsi="Arial" w:cs="Arial"/>
          <w:sz w:val="22"/>
          <w:szCs w:val="22"/>
        </w:rPr>
      </w:pPr>
    </w:p>
    <w:p w:rsidR="00D814EF" w:rsidRPr="00CE6E8F" w:rsidRDefault="00D814EF" w:rsidP="00D814EF">
      <w:pPr>
        <w:widowControl w:val="0"/>
        <w:spacing w:line="240" w:lineRule="auto"/>
        <w:rPr>
          <w:rFonts w:ascii="Arial" w:hAnsi="Arial" w:cs="Arial"/>
          <w:sz w:val="22"/>
          <w:szCs w:val="22"/>
        </w:rPr>
      </w:pPr>
    </w:p>
    <w:p w:rsidR="00D814EF" w:rsidRPr="00CE6E8F" w:rsidRDefault="00D814EF" w:rsidP="00D814EF">
      <w:pPr>
        <w:widowControl w:val="0"/>
        <w:spacing w:line="240" w:lineRule="auto"/>
        <w:rPr>
          <w:rFonts w:ascii="Arial" w:hAnsi="Arial" w:cs="Arial"/>
          <w:sz w:val="22"/>
          <w:szCs w:val="22"/>
        </w:rPr>
      </w:pPr>
      <w:r w:rsidRPr="00CE6E8F">
        <w:rPr>
          <w:rFonts w:ascii="Arial" w:hAnsi="Arial" w:cs="Arial"/>
          <w:sz w:val="22"/>
          <w:szCs w:val="22"/>
        </w:rPr>
        <w:t>Dolores Rio, Senior Nutrition Advisor, UNICEF</w:t>
      </w:r>
    </w:p>
    <w:p w:rsidR="00D814EF" w:rsidRPr="00CE6E8F" w:rsidRDefault="00D814EF" w:rsidP="00D814EF">
      <w:pPr>
        <w:widowControl w:val="0"/>
        <w:spacing w:line="240" w:lineRule="auto"/>
        <w:rPr>
          <w:rFonts w:ascii="Arial" w:hAnsi="Arial" w:cs="Arial"/>
          <w:sz w:val="22"/>
          <w:szCs w:val="22"/>
        </w:rPr>
      </w:pPr>
    </w:p>
    <w:p w:rsidR="00D814EF" w:rsidRPr="00CE6E8F" w:rsidRDefault="00D814EF" w:rsidP="00D814EF">
      <w:pPr>
        <w:widowControl w:val="0"/>
        <w:spacing w:line="240" w:lineRule="auto"/>
        <w:rPr>
          <w:rFonts w:ascii="Arial" w:hAnsi="Arial" w:cs="Arial"/>
          <w:sz w:val="22"/>
          <w:szCs w:val="22"/>
        </w:rPr>
      </w:pPr>
      <w:r w:rsidRPr="00CE6E8F">
        <w:rPr>
          <w:rFonts w:ascii="Arial" w:hAnsi="Arial" w:cs="Arial"/>
          <w:sz w:val="22"/>
          <w:szCs w:val="22"/>
        </w:rPr>
        <w:t>Britta Schumacher, Team lead Nutrition in Emergencies, World Food Programme</w:t>
      </w:r>
    </w:p>
    <w:p w:rsidR="002B37FC" w:rsidRPr="00CE6E8F" w:rsidRDefault="002B37FC" w:rsidP="00D814EF">
      <w:pPr>
        <w:widowControl w:val="0"/>
        <w:spacing w:line="240" w:lineRule="auto"/>
        <w:rPr>
          <w:rFonts w:ascii="Arial" w:hAnsi="Arial" w:cs="Arial"/>
          <w:sz w:val="22"/>
          <w:szCs w:val="22"/>
        </w:rPr>
      </w:pPr>
    </w:p>
    <w:p w:rsidR="002B37FC" w:rsidRPr="00CE6E8F" w:rsidRDefault="002B37FC" w:rsidP="00D814EF">
      <w:pPr>
        <w:widowControl w:val="0"/>
        <w:spacing w:line="240" w:lineRule="auto"/>
        <w:rPr>
          <w:rFonts w:ascii="Arial" w:hAnsi="Arial" w:cs="Arial"/>
          <w:sz w:val="22"/>
          <w:szCs w:val="22"/>
        </w:rPr>
      </w:pPr>
      <w:r w:rsidRPr="00CE6E8F">
        <w:rPr>
          <w:rFonts w:ascii="Arial" w:hAnsi="Arial" w:cs="Arial"/>
          <w:sz w:val="22"/>
          <w:szCs w:val="22"/>
        </w:rPr>
        <w:t>Daniel Tewoldeberha, UNICEF Kenya</w:t>
      </w:r>
    </w:p>
    <w:p w:rsidR="00D814EF" w:rsidRPr="00CE6E8F" w:rsidRDefault="00D814EF" w:rsidP="00D814EF">
      <w:pPr>
        <w:widowControl w:val="0"/>
        <w:spacing w:line="240" w:lineRule="auto"/>
        <w:rPr>
          <w:rFonts w:ascii="Arial" w:hAnsi="Arial" w:cs="Arial"/>
          <w:sz w:val="22"/>
          <w:szCs w:val="22"/>
        </w:rPr>
      </w:pPr>
    </w:p>
    <w:p w:rsidR="00D814EF" w:rsidRPr="00CE6E8F" w:rsidRDefault="00D814EF" w:rsidP="00D814EF">
      <w:pPr>
        <w:widowControl w:val="0"/>
        <w:spacing w:line="240" w:lineRule="auto"/>
        <w:rPr>
          <w:rFonts w:ascii="Arial" w:hAnsi="Arial" w:cs="Arial"/>
          <w:sz w:val="22"/>
          <w:szCs w:val="22"/>
        </w:rPr>
      </w:pPr>
      <w:r w:rsidRPr="00CE6E8F">
        <w:rPr>
          <w:rFonts w:ascii="Arial" w:hAnsi="Arial" w:cs="Arial"/>
          <w:sz w:val="22"/>
          <w:szCs w:val="22"/>
        </w:rPr>
        <w:t>Sonia Walia, Health and Nutrition Advisor, USAID Office of Foreign Disaster Assistance</w:t>
      </w:r>
    </w:p>
    <w:p w:rsidR="00D814EF" w:rsidRPr="00CE6E8F" w:rsidRDefault="00D814EF" w:rsidP="00D814EF">
      <w:pPr>
        <w:widowControl w:val="0"/>
        <w:spacing w:line="240" w:lineRule="auto"/>
        <w:rPr>
          <w:rFonts w:ascii="Arial" w:hAnsi="Arial" w:cs="Arial"/>
          <w:sz w:val="22"/>
          <w:szCs w:val="22"/>
        </w:rPr>
      </w:pPr>
    </w:p>
    <w:p w:rsidR="00D814EF" w:rsidRPr="00CE6E8F" w:rsidRDefault="00D814EF" w:rsidP="00D814EF">
      <w:pPr>
        <w:sectPr w:rsidR="00D814EF" w:rsidRPr="00CE6E8F" w:rsidSect="00A45F8B">
          <w:endnotePr>
            <w:numFmt w:val="decimal"/>
          </w:endnotePr>
          <w:type w:val="continuous"/>
          <w:pgSz w:w="12240" w:h="15840"/>
          <w:pgMar w:top="1440" w:right="1440" w:bottom="1440" w:left="1440" w:header="720" w:footer="720" w:gutter="0"/>
          <w:cols w:num="2" w:space="720"/>
          <w:docGrid w:linePitch="360"/>
        </w:sectPr>
      </w:pPr>
      <w:r w:rsidRPr="00CE6E8F">
        <w:rPr>
          <w:rFonts w:ascii="Arial" w:hAnsi="Arial" w:cs="Arial"/>
          <w:sz w:val="22"/>
          <w:szCs w:val="22"/>
        </w:rPr>
        <w:t>Marie Sophie Whitney, Nutrition Advisor, European Commission Humanitarian Aid Office</w:t>
      </w:r>
    </w:p>
    <w:p w:rsidR="00F5495D" w:rsidRPr="00CE6E8F" w:rsidRDefault="00F5495D" w:rsidP="00F5495D">
      <w:pPr>
        <w:widowControl w:val="0"/>
        <w:spacing w:line="240" w:lineRule="auto"/>
        <w:rPr>
          <w:rFonts w:ascii="Arial" w:hAnsi="Arial" w:cs="Arial"/>
          <w:sz w:val="22"/>
          <w:szCs w:val="22"/>
          <w:u w:val="single"/>
        </w:rPr>
      </w:pPr>
    </w:p>
    <w:p w:rsidR="00F5495D" w:rsidRPr="00CE6E8F" w:rsidRDefault="00F5495D" w:rsidP="002F2F4D">
      <w:pPr>
        <w:widowControl w:val="0"/>
        <w:spacing w:line="240" w:lineRule="auto"/>
        <w:rPr>
          <w:rFonts w:ascii="Arial" w:hAnsi="Arial" w:cs="Arial"/>
          <w:sz w:val="22"/>
          <w:szCs w:val="22"/>
          <w:u w:val="single"/>
        </w:rPr>
      </w:pPr>
    </w:p>
    <w:p w:rsidR="00BC328C" w:rsidRPr="00CE6E8F" w:rsidRDefault="00BC328C" w:rsidP="00F049EF">
      <w:pPr>
        <w:widowControl w:val="0"/>
        <w:tabs>
          <w:tab w:val="left" w:pos="2001"/>
          <w:tab w:val="left" w:pos="2694"/>
        </w:tabs>
        <w:rPr>
          <w:rFonts w:ascii="Arial" w:hAnsi="Arial" w:cs="Arial"/>
          <w:szCs w:val="22"/>
        </w:rPr>
      </w:pPr>
    </w:p>
    <w:p w:rsidR="0073000A" w:rsidRPr="00CE6E8F" w:rsidRDefault="00C302F0" w:rsidP="00371279">
      <w:pPr>
        <w:pStyle w:val="Heading3"/>
        <w:rPr>
          <w:rFonts w:cs="Arial"/>
        </w:rPr>
      </w:pPr>
      <w:bookmarkStart w:id="7" w:name="_Toc453145673"/>
      <w:r w:rsidRPr="00CE6E8F">
        <w:rPr>
          <w:rFonts w:cs="Arial"/>
        </w:rPr>
        <w:t>5b</w:t>
      </w:r>
      <w:r w:rsidR="00816AE5" w:rsidRPr="00CE6E8F">
        <w:rPr>
          <w:rFonts w:cs="Arial"/>
        </w:rPr>
        <w:t>.</w:t>
      </w:r>
      <w:r w:rsidRPr="00CE6E8F">
        <w:rPr>
          <w:rFonts w:cs="Arial"/>
        </w:rPr>
        <w:t xml:space="preserve"> Name and contact information for the trial sponsor</w:t>
      </w:r>
      <w:bookmarkEnd w:id="7"/>
    </w:p>
    <w:p w:rsidR="0073000A" w:rsidRPr="00CE6E8F" w:rsidRDefault="00C302F0" w:rsidP="00F049EF">
      <w:pPr>
        <w:widowControl w:val="0"/>
        <w:rPr>
          <w:rFonts w:ascii="Arial" w:hAnsi="Arial" w:cs="Arial"/>
          <w:szCs w:val="22"/>
        </w:rPr>
      </w:pPr>
      <w:r w:rsidRPr="00CE6E8F">
        <w:rPr>
          <w:rFonts w:ascii="Arial" w:hAnsi="Arial" w:cs="Arial"/>
          <w:szCs w:val="22"/>
        </w:rPr>
        <w:tab/>
      </w:r>
    </w:p>
    <w:p w:rsidR="001D13BC" w:rsidRPr="00CE6E8F" w:rsidRDefault="001D13BC" w:rsidP="001D13BC">
      <w:pPr>
        <w:pStyle w:val="Default"/>
        <w:ind w:right="480"/>
        <w:rPr>
          <w:rFonts w:ascii="Arial" w:hAnsi="Arial" w:cs="Arial"/>
          <w:b/>
          <w:bCs/>
          <w:sz w:val="22"/>
          <w:szCs w:val="22"/>
        </w:rPr>
      </w:pPr>
      <w:r w:rsidRPr="00CE6E8F">
        <w:rPr>
          <w:rFonts w:ascii="Arial" w:hAnsi="Arial" w:cs="Arial"/>
          <w:b/>
          <w:bCs/>
          <w:sz w:val="22"/>
          <w:szCs w:val="22"/>
        </w:rPr>
        <w:t>Sponsor</w:t>
      </w:r>
    </w:p>
    <w:p w:rsidR="001D13BC" w:rsidRPr="00CE6E8F" w:rsidRDefault="001D13BC" w:rsidP="001D13BC">
      <w:pPr>
        <w:pStyle w:val="CommentText"/>
        <w:rPr>
          <w:rFonts w:ascii="Arial" w:hAnsi="Arial" w:cs="Arial"/>
          <w:sz w:val="22"/>
          <w:szCs w:val="22"/>
        </w:rPr>
      </w:pPr>
      <w:r w:rsidRPr="00CE6E8F">
        <w:rPr>
          <w:rFonts w:ascii="Arial" w:hAnsi="Arial" w:cs="Arial"/>
          <w:sz w:val="22"/>
          <w:szCs w:val="22"/>
        </w:rPr>
        <w:t>London School of Hygiene &amp; Tropical Medicine will act as the main sponsor for this study.  Delegated responsibilities will be assigned locally. </w:t>
      </w:r>
    </w:p>
    <w:p w:rsidR="00F437CA" w:rsidRPr="00CE6E8F" w:rsidRDefault="00F437CA" w:rsidP="001D13BC">
      <w:pPr>
        <w:pStyle w:val="CommentText"/>
        <w:rPr>
          <w:rFonts w:ascii="Arial" w:hAnsi="Arial" w:cs="Arial"/>
          <w:sz w:val="22"/>
          <w:szCs w:val="22"/>
        </w:rPr>
      </w:pPr>
    </w:p>
    <w:p w:rsidR="00F437CA" w:rsidRPr="00507CF1" w:rsidRDefault="00F437CA" w:rsidP="001D13BC">
      <w:pPr>
        <w:pStyle w:val="CommentText"/>
        <w:rPr>
          <w:rFonts w:ascii="Arial" w:hAnsi="Arial" w:cs="Arial"/>
          <w:sz w:val="22"/>
          <w:szCs w:val="22"/>
          <w:lang w:val="en-US"/>
        </w:rPr>
      </w:pPr>
      <w:r w:rsidRPr="00507CF1">
        <w:rPr>
          <w:rFonts w:ascii="Arial" w:hAnsi="Arial" w:cs="Arial"/>
          <w:sz w:val="22"/>
          <w:szCs w:val="22"/>
          <w:lang w:val="en-US"/>
        </w:rPr>
        <w:t>Email contact: RGIO@lshtm.ac.uk</w:t>
      </w:r>
    </w:p>
    <w:p w:rsidR="001D13BC" w:rsidRPr="00507CF1" w:rsidRDefault="001D13BC" w:rsidP="001D13BC">
      <w:pPr>
        <w:pStyle w:val="CommentText"/>
        <w:rPr>
          <w:rFonts w:ascii="Arial" w:hAnsi="Arial" w:cs="Arial"/>
          <w:sz w:val="22"/>
          <w:szCs w:val="22"/>
          <w:lang w:val="en-US"/>
        </w:rPr>
      </w:pPr>
    </w:p>
    <w:p w:rsidR="001D13BC" w:rsidRPr="00507CF1" w:rsidRDefault="001D13BC" w:rsidP="001D13BC">
      <w:pPr>
        <w:pStyle w:val="Default"/>
        <w:ind w:right="480"/>
        <w:rPr>
          <w:rFonts w:ascii="Arial" w:hAnsi="Arial" w:cs="Arial"/>
          <w:b/>
          <w:bCs/>
          <w:sz w:val="22"/>
          <w:szCs w:val="22"/>
          <w:lang w:val="en-US"/>
        </w:rPr>
      </w:pPr>
      <w:r w:rsidRPr="00507CF1">
        <w:rPr>
          <w:rFonts w:ascii="Arial" w:hAnsi="Arial" w:cs="Arial"/>
          <w:b/>
          <w:bCs/>
          <w:sz w:val="22"/>
          <w:szCs w:val="22"/>
          <w:lang w:val="en-US"/>
        </w:rPr>
        <w:t>Indemnity</w:t>
      </w:r>
    </w:p>
    <w:p w:rsidR="0073000A" w:rsidRPr="00CE6E8F" w:rsidRDefault="001D13BC" w:rsidP="001D13BC">
      <w:pPr>
        <w:widowControl w:val="0"/>
        <w:tabs>
          <w:tab w:val="left" w:pos="2001"/>
          <w:tab w:val="left" w:pos="2694"/>
        </w:tabs>
        <w:rPr>
          <w:rFonts w:ascii="Arial" w:hAnsi="Arial" w:cs="Arial"/>
          <w:sz w:val="22"/>
          <w:szCs w:val="22"/>
        </w:rPr>
      </w:pPr>
      <w:r w:rsidRPr="00CE6E8F">
        <w:rPr>
          <w:rFonts w:ascii="Arial" w:hAnsi="Arial" w:cs="Arial"/>
          <w:sz w:val="22"/>
          <w:szCs w:val="22"/>
        </w:rPr>
        <w:t>London School of Hygiene &amp; Tropical Medicine holds Public Liability ("negligent harm") and Clinical Trial ("non-negligent harm") insurance policies which apply to this trial.</w:t>
      </w:r>
    </w:p>
    <w:p w:rsidR="001D13BC" w:rsidRPr="00CE6E8F" w:rsidRDefault="001D13BC" w:rsidP="001D13BC">
      <w:pPr>
        <w:widowControl w:val="0"/>
        <w:tabs>
          <w:tab w:val="left" w:pos="2001"/>
          <w:tab w:val="left" w:pos="2694"/>
        </w:tabs>
        <w:rPr>
          <w:rFonts w:ascii="Arial" w:hAnsi="Arial" w:cs="Arial"/>
          <w:szCs w:val="22"/>
        </w:rPr>
      </w:pPr>
    </w:p>
    <w:p w:rsidR="0073000A" w:rsidRPr="00CE6E8F" w:rsidRDefault="00C302F0" w:rsidP="00371279">
      <w:pPr>
        <w:pStyle w:val="Heading3"/>
        <w:rPr>
          <w:rFonts w:cs="Arial"/>
        </w:rPr>
      </w:pPr>
      <w:bookmarkStart w:id="8" w:name="_Toc453145674"/>
      <w:r w:rsidRPr="00CE6E8F">
        <w:rPr>
          <w:rFonts w:cs="Arial"/>
        </w:rPr>
        <w:t>5c</w:t>
      </w:r>
      <w:r w:rsidR="00816AE5" w:rsidRPr="00CE6E8F">
        <w:rPr>
          <w:rFonts w:cs="Arial"/>
        </w:rPr>
        <w:t>.</w:t>
      </w:r>
      <w:r w:rsidRPr="00CE6E8F">
        <w:rPr>
          <w:rFonts w:cs="Arial"/>
        </w:rPr>
        <w:t xml:space="preserve"> Role of study sponsor and funders</w:t>
      </w:r>
      <w:bookmarkEnd w:id="8"/>
    </w:p>
    <w:p w:rsidR="0073000A" w:rsidRPr="00CE6E8F" w:rsidRDefault="0073000A" w:rsidP="00F049EF">
      <w:pPr>
        <w:widowControl w:val="0"/>
        <w:rPr>
          <w:rFonts w:ascii="Arial" w:hAnsi="Arial" w:cs="Arial"/>
          <w:szCs w:val="22"/>
        </w:rPr>
      </w:pPr>
    </w:p>
    <w:p w:rsidR="00223E61" w:rsidRPr="00CE6E8F" w:rsidRDefault="008C63A8" w:rsidP="00D64810">
      <w:pPr>
        <w:widowControl w:val="0"/>
        <w:rPr>
          <w:rFonts w:ascii="Arial" w:hAnsi="Arial" w:cs="Arial"/>
          <w:sz w:val="22"/>
          <w:szCs w:val="22"/>
        </w:rPr>
      </w:pPr>
      <w:r w:rsidRPr="00CE6E8F">
        <w:rPr>
          <w:rFonts w:ascii="Arial" w:hAnsi="Arial" w:cs="Arial"/>
          <w:sz w:val="22"/>
          <w:szCs w:val="22"/>
        </w:rPr>
        <w:t>The</w:t>
      </w:r>
      <w:r w:rsidR="00223E61" w:rsidRPr="00CE6E8F">
        <w:rPr>
          <w:rFonts w:ascii="Arial" w:hAnsi="Arial" w:cs="Arial"/>
          <w:sz w:val="22"/>
          <w:szCs w:val="22"/>
        </w:rPr>
        <w:t xml:space="preserve"> trial funders (O</w:t>
      </w:r>
      <w:r w:rsidR="004F2DC8" w:rsidRPr="00CE6E8F">
        <w:rPr>
          <w:rFonts w:ascii="Arial" w:hAnsi="Arial" w:cs="Arial"/>
          <w:sz w:val="22"/>
          <w:szCs w:val="22"/>
        </w:rPr>
        <w:t>F</w:t>
      </w:r>
      <w:r w:rsidR="00223E61" w:rsidRPr="00CE6E8F">
        <w:rPr>
          <w:rFonts w:ascii="Arial" w:hAnsi="Arial" w:cs="Arial"/>
          <w:sz w:val="22"/>
          <w:szCs w:val="22"/>
        </w:rPr>
        <w:t>DA, CIFF</w:t>
      </w:r>
      <w:r w:rsidR="004F2DC8" w:rsidRPr="00CE6E8F">
        <w:rPr>
          <w:rFonts w:ascii="Arial" w:hAnsi="Arial" w:cs="Arial"/>
          <w:sz w:val="22"/>
          <w:szCs w:val="22"/>
        </w:rPr>
        <w:t xml:space="preserve">) were involved in choice of study sites and part of </w:t>
      </w:r>
      <w:r w:rsidR="006E7C03" w:rsidRPr="00CE6E8F">
        <w:rPr>
          <w:rFonts w:ascii="Arial" w:hAnsi="Arial" w:cs="Arial"/>
          <w:sz w:val="22"/>
          <w:szCs w:val="22"/>
        </w:rPr>
        <w:t>the consultative committee</w:t>
      </w:r>
      <w:r w:rsidR="004F2DC8" w:rsidRPr="00CE6E8F">
        <w:rPr>
          <w:rFonts w:ascii="Arial" w:hAnsi="Arial" w:cs="Arial"/>
          <w:sz w:val="22"/>
          <w:szCs w:val="22"/>
        </w:rPr>
        <w:t xml:space="preserve"> who were consulted about study design. They </w:t>
      </w:r>
      <w:r w:rsidR="00223E61" w:rsidRPr="00CE6E8F">
        <w:rPr>
          <w:rFonts w:ascii="Arial" w:hAnsi="Arial" w:cs="Arial"/>
          <w:sz w:val="22"/>
          <w:szCs w:val="22"/>
        </w:rPr>
        <w:t xml:space="preserve">will </w:t>
      </w:r>
      <w:r w:rsidR="004F2DC8" w:rsidRPr="00CE6E8F">
        <w:rPr>
          <w:rFonts w:ascii="Arial" w:hAnsi="Arial" w:cs="Arial"/>
          <w:sz w:val="22"/>
          <w:szCs w:val="22"/>
        </w:rPr>
        <w:t xml:space="preserve">however </w:t>
      </w:r>
      <w:r w:rsidR="00223E61" w:rsidRPr="00CE6E8F">
        <w:rPr>
          <w:rFonts w:ascii="Arial" w:hAnsi="Arial" w:cs="Arial"/>
          <w:sz w:val="22"/>
          <w:szCs w:val="22"/>
        </w:rPr>
        <w:t xml:space="preserve">have </w:t>
      </w:r>
      <w:r w:rsidR="00AB3415" w:rsidRPr="00CE6E8F">
        <w:rPr>
          <w:rFonts w:ascii="Arial" w:hAnsi="Arial" w:cs="Arial"/>
          <w:sz w:val="22"/>
          <w:szCs w:val="22"/>
        </w:rPr>
        <w:t>no</w:t>
      </w:r>
      <w:r w:rsidR="00223E61" w:rsidRPr="00CE6E8F">
        <w:rPr>
          <w:rFonts w:ascii="Arial" w:hAnsi="Arial" w:cs="Arial"/>
          <w:sz w:val="22"/>
          <w:szCs w:val="22"/>
        </w:rPr>
        <w:t xml:space="preserve"> role in the collection, management, analysis, and interpretation of data; writing of the report; and the </w:t>
      </w:r>
      <w:r w:rsidR="00223E61" w:rsidRPr="00CE6E8F">
        <w:rPr>
          <w:rFonts w:ascii="Arial" w:hAnsi="Arial" w:cs="Arial"/>
          <w:sz w:val="22"/>
          <w:szCs w:val="22"/>
        </w:rPr>
        <w:lastRenderedPageBreak/>
        <w:t xml:space="preserve">decision to submit the report for publication. </w:t>
      </w:r>
    </w:p>
    <w:p w:rsidR="00854BD4" w:rsidRPr="00CE6E8F" w:rsidRDefault="00854BD4" w:rsidP="00D64810">
      <w:pPr>
        <w:widowControl w:val="0"/>
        <w:rPr>
          <w:rFonts w:ascii="Arial" w:hAnsi="Arial" w:cs="Arial"/>
          <w:sz w:val="22"/>
          <w:szCs w:val="22"/>
        </w:rPr>
      </w:pPr>
    </w:p>
    <w:p w:rsidR="0073000A" w:rsidRPr="00CE6E8F" w:rsidRDefault="00C302F0" w:rsidP="00371279">
      <w:pPr>
        <w:pStyle w:val="Heading3"/>
        <w:rPr>
          <w:rFonts w:cs="Arial"/>
        </w:rPr>
      </w:pPr>
      <w:bookmarkStart w:id="9" w:name="_Toc453145675"/>
      <w:r w:rsidRPr="00CE6E8F">
        <w:rPr>
          <w:rFonts w:cs="Arial"/>
        </w:rPr>
        <w:t>5d</w:t>
      </w:r>
      <w:r w:rsidR="00816AE5" w:rsidRPr="00CE6E8F">
        <w:rPr>
          <w:rFonts w:cs="Arial"/>
        </w:rPr>
        <w:t>.</w:t>
      </w:r>
      <w:r w:rsidRPr="00CE6E8F">
        <w:rPr>
          <w:rFonts w:cs="Arial"/>
        </w:rPr>
        <w:t xml:space="preserve"> Composition, roles, and responsibilities </w:t>
      </w:r>
      <w:bookmarkEnd w:id="9"/>
    </w:p>
    <w:p w:rsidR="0073000A" w:rsidRPr="00CE6E8F" w:rsidRDefault="0073000A" w:rsidP="00F049EF">
      <w:pPr>
        <w:widowControl w:val="0"/>
        <w:rPr>
          <w:rFonts w:ascii="Arial" w:hAnsi="Arial" w:cs="Arial"/>
          <w:szCs w:val="22"/>
        </w:rPr>
      </w:pPr>
    </w:p>
    <w:p w:rsidR="0073000A" w:rsidRPr="00CE6E8F" w:rsidRDefault="00C302F0" w:rsidP="005B0399">
      <w:pPr>
        <w:widowControl w:val="0"/>
        <w:rPr>
          <w:rFonts w:ascii="Arial" w:hAnsi="Arial" w:cs="Arial"/>
          <w:szCs w:val="22"/>
        </w:rPr>
      </w:pPr>
      <w:r w:rsidRPr="00CE6E8F">
        <w:rPr>
          <w:rFonts w:ascii="Arial" w:hAnsi="Arial" w:cs="Arial"/>
          <w:sz w:val="22"/>
          <w:szCs w:val="22"/>
        </w:rPr>
        <w:t xml:space="preserve">The ComPAS study is managed by a </w:t>
      </w:r>
      <w:r w:rsidRPr="00CE6E8F">
        <w:rPr>
          <w:rFonts w:ascii="Arial" w:hAnsi="Arial" w:cs="Arial"/>
          <w:b/>
          <w:sz w:val="22"/>
          <w:szCs w:val="22"/>
        </w:rPr>
        <w:t xml:space="preserve">global </w:t>
      </w:r>
      <w:r w:rsidR="00697995" w:rsidRPr="00CE6E8F">
        <w:rPr>
          <w:rFonts w:ascii="Arial" w:hAnsi="Arial" w:cs="Arial"/>
          <w:b/>
          <w:sz w:val="22"/>
          <w:szCs w:val="22"/>
        </w:rPr>
        <w:t>research</w:t>
      </w:r>
      <w:r w:rsidRPr="00CE6E8F">
        <w:rPr>
          <w:rFonts w:ascii="Arial" w:hAnsi="Arial" w:cs="Arial"/>
          <w:b/>
          <w:sz w:val="22"/>
          <w:szCs w:val="22"/>
        </w:rPr>
        <w:t xml:space="preserve"> team</w:t>
      </w:r>
      <w:r w:rsidRPr="00CE6E8F">
        <w:rPr>
          <w:rFonts w:ascii="Arial" w:hAnsi="Arial" w:cs="Arial"/>
          <w:sz w:val="22"/>
          <w:szCs w:val="22"/>
        </w:rPr>
        <w:t xml:space="preserve"> of members from the International Rescue Committee, ACF USA, and the MoH in South Sudan and Kenya. The IRC is the lead agency for the ComPAS study and the implementing partner with the MoH</w:t>
      </w:r>
      <w:r w:rsidR="00B030DF" w:rsidRPr="00CE6E8F">
        <w:rPr>
          <w:rFonts w:ascii="Arial" w:hAnsi="Arial" w:cs="Arial"/>
          <w:sz w:val="22"/>
          <w:szCs w:val="22"/>
        </w:rPr>
        <w:t>, UNICEF and WFP</w:t>
      </w:r>
      <w:r w:rsidRPr="00CE6E8F">
        <w:rPr>
          <w:rFonts w:ascii="Arial" w:hAnsi="Arial" w:cs="Arial"/>
          <w:sz w:val="22"/>
          <w:szCs w:val="22"/>
        </w:rPr>
        <w:t xml:space="preserve"> in Kenya, with ACF-USA as the implementing partner with the MoH</w:t>
      </w:r>
      <w:r w:rsidR="00B030DF" w:rsidRPr="00CE6E8F">
        <w:rPr>
          <w:rFonts w:ascii="Arial" w:hAnsi="Arial" w:cs="Arial"/>
          <w:sz w:val="22"/>
          <w:szCs w:val="22"/>
        </w:rPr>
        <w:t>, UNICEF and WFP</w:t>
      </w:r>
      <w:r w:rsidRPr="00CE6E8F">
        <w:rPr>
          <w:rFonts w:ascii="Arial" w:hAnsi="Arial" w:cs="Arial"/>
          <w:sz w:val="22"/>
          <w:szCs w:val="22"/>
        </w:rPr>
        <w:t xml:space="preserve"> in South Sudan. The LSHTM is the lead academic partner providing </w:t>
      </w:r>
      <w:r w:rsidR="00B030DF" w:rsidRPr="00CE6E8F">
        <w:rPr>
          <w:rFonts w:ascii="Arial" w:hAnsi="Arial" w:cs="Arial"/>
          <w:sz w:val="22"/>
          <w:szCs w:val="22"/>
        </w:rPr>
        <w:t xml:space="preserve">expertise in nutrition, </w:t>
      </w:r>
      <w:r w:rsidRPr="00CE6E8F">
        <w:rPr>
          <w:rFonts w:ascii="Arial" w:hAnsi="Arial" w:cs="Arial"/>
          <w:sz w:val="22"/>
          <w:szCs w:val="22"/>
        </w:rPr>
        <w:t xml:space="preserve">statistics and epidemiology. ACF-UK is the prime holder of the CIFF grant and leader of the SAM 2.0 research consortium, of which ComPAS is a sub-grantee. </w:t>
      </w:r>
    </w:p>
    <w:p w:rsidR="0073000A" w:rsidRPr="00CE6E8F" w:rsidRDefault="0073000A" w:rsidP="005B0399">
      <w:pPr>
        <w:widowControl w:val="0"/>
        <w:rPr>
          <w:rFonts w:ascii="Arial" w:hAnsi="Arial" w:cs="Arial"/>
          <w:szCs w:val="22"/>
        </w:rPr>
      </w:pPr>
    </w:p>
    <w:p w:rsidR="004F2DC8" w:rsidRPr="00CE6E8F" w:rsidRDefault="00C302F0" w:rsidP="005B0399">
      <w:pPr>
        <w:widowControl w:val="0"/>
        <w:rPr>
          <w:rFonts w:ascii="Arial" w:hAnsi="Arial" w:cs="Arial"/>
          <w:sz w:val="22"/>
          <w:szCs w:val="22"/>
        </w:rPr>
      </w:pPr>
      <w:r w:rsidRPr="00CE6E8F">
        <w:rPr>
          <w:rFonts w:ascii="Arial" w:hAnsi="Arial" w:cs="Arial"/>
          <w:sz w:val="22"/>
          <w:szCs w:val="22"/>
        </w:rPr>
        <w:t xml:space="preserve">ComPAS is guided by an </w:t>
      </w:r>
      <w:r w:rsidRPr="00CE6E8F">
        <w:rPr>
          <w:rFonts w:ascii="Arial" w:hAnsi="Arial" w:cs="Arial"/>
          <w:b/>
          <w:sz w:val="22"/>
          <w:szCs w:val="22"/>
        </w:rPr>
        <w:t xml:space="preserve">expert </w:t>
      </w:r>
      <w:r w:rsidR="00854BD4" w:rsidRPr="00CE6E8F">
        <w:rPr>
          <w:rFonts w:ascii="Arial" w:hAnsi="Arial" w:cs="Arial"/>
          <w:b/>
          <w:sz w:val="22"/>
          <w:szCs w:val="22"/>
        </w:rPr>
        <w:t xml:space="preserve">scientific </w:t>
      </w:r>
      <w:r w:rsidRPr="00CE6E8F">
        <w:rPr>
          <w:rFonts w:ascii="Arial" w:hAnsi="Arial" w:cs="Arial"/>
          <w:b/>
          <w:sz w:val="22"/>
          <w:szCs w:val="22"/>
        </w:rPr>
        <w:t>committee</w:t>
      </w:r>
      <w:r w:rsidRPr="00CE6E8F">
        <w:rPr>
          <w:rFonts w:ascii="Arial" w:hAnsi="Arial" w:cs="Arial"/>
          <w:sz w:val="22"/>
          <w:szCs w:val="22"/>
        </w:rPr>
        <w:t xml:space="preserve"> including Dr. Marko Kerac (LSHTM), </w:t>
      </w:r>
      <w:r w:rsidR="00B030DF" w:rsidRPr="00CE6E8F">
        <w:rPr>
          <w:rFonts w:ascii="Arial" w:hAnsi="Arial" w:cs="Arial"/>
          <w:sz w:val="22"/>
          <w:szCs w:val="22"/>
        </w:rPr>
        <w:t>Dr.</w:t>
      </w:r>
      <w:r w:rsidRPr="00CE6E8F">
        <w:rPr>
          <w:rFonts w:ascii="Arial" w:hAnsi="Arial" w:cs="Arial"/>
          <w:sz w:val="22"/>
          <w:szCs w:val="22"/>
        </w:rPr>
        <w:t xml:space="preserve"> André Briend (University of Tampere an</w:t>
      </w:r>
      <w:r w:rsidR="00B030DF" w:rsidRPr="00CE6E8F">
        <w:rPr>
          <w:rFonts w:ascii="Arial" w:hAnsi="Arial" w:cs="Arial"/>
          <w:sz w:val="22"/>
          <w:szCs w:val="22"/>
        </w:rPr>
        <w:t xml:space="preserve">d University of Copenhagen), Dr. </w:t>
      </w:r>
      <w:r w:rsidRPr="00CE6E8F">
        <w:rPr>
          <w:rFonts w:ascii="Arial" w:hAnsi="Arial" w:cs="Arial"/>
          <w:sz w:val="22"/>
          <w:szCs w:val="22"/>
        </w:rPr>
        <w:t xml:space="preserve">Mark Manary (Washington University of St. Louis), </w:t>
      </w:r>
      <w:r w:rsidR="00B030DF" w:rsidRPr="00CE6E8F">
        <w:rPr>
          <w:rFonts w:ascii="Arial" w:hAnsi="Arial" w:cs="Arial"/>
          <w:sz w:val="22"/>
          <w:szCs w:val="22"/>
        </w:rPr>
        <w:t xml:space="preserve">and Dr. Charles Opondo (LSHTM), </w:t>
      </w:r>
      <w:r w:rsidRPr="00CE6E8F">
        <w:rPr>
          <w:rFonts w:ascii="Arial" w:hAnsi="Arial" w:cs="Arial"/>
          <w:sz w:val="22"/>
          <w:szCs w:val="22"/>
        </w:rPr>
        <w:t>who helped interpret the data in Stage 1 and developed the treatment to be used in this study protocol.  The expert</w:t>
      </w:r>
      <w:r w:rsidR="00854BD4" w:rsidRPr="00CE6E8F">
        <w:rPr>
          <w:rFonts w:ascii="Arial" w:hAnsi="Arial" w:cs="Arial"/>
          <w:sz w:val="22"/>
          <w:szCs w:val="22"/>
        </w:rPr>
        <w:t xml:space="preserve"> scientific</w:t>
      </w:r>
      <w:r w:rsidRPr="00CE6E8F">
        <w:rPr>
          <w:rFonts w:ascii="Arial" w:hAnsi="Arial" w:cs="Arial"/>
          <w:sz w:val="22"/>
          <w:szCs w:val="22"/>
        </w:rPr>
        <w:t xml:space="preserve"> committee will make recommendations on any medical or epidemiological question that arises during the study design, implementation and interpretation of results. </w:t>
      </w:r>
    </w:p>
    <w:p w:rsidR="004F2DC8" w:rsidRPr="00CE6E8F" w:rsidRDefault="004F2DC8" w:rsidP="005B0399">
      <w:pPr>
        <w:widowControl w:val="0"/>
        <w:rPr>
          <w:rFonts w:ascii="Arial" w:hAnsi="Arial" w:cs="Arial"/>
          <w:sz w:val="22"/>
          <w:szCs w:val="22"/>
        </w:rPr>
      </w:pPr>
    </w:p>
    <w:p w:rsidR="00D63B51" w:rsidRPr="00CE6E8F" w:rsidRDefault="00C302F0" w:rsidP="00D63B51">
      <w:pPr>
        <w:widowControl w:val="0"/>
        <w:rPr>
          <w:rFonts w:ascii="Arial" w:hAnsi="Arial" w:cs="Arial"/>
          <w:szCs w:val="22"/>
        </w:rPr>
      </w:pPr>
      <w:r w:rsidRPr="00CE6E8F">
        <w:rPr>
          <w:rFonts w:ascii="Arial" w:hAnsi="Arial" w:cs="Arial"/>
          <w:sz w:val="22"/>
          <w:szCs w:val="22"/>
        </w:rPr>
        <w:t xml:space="preserve">ComPAS is also guided by a </w:t>
      </w:r>
      <w:r w:rsidR="00B030DF" w:rsidRPr="00CE6E8F">
        <w:rPr>
          <w:rFonts w:ascii="Arial" w:hAnsi="Arial" w:cs="Arial"/>
          <w:b/>
          <w:sz w:val="22"/>
          <w:szCs w:val="22"/>
        </w:rPr>
        <w:t xml:space="preserve">global </w:t>
      </w:r>
      <w:r w:rsidRPr="00CE6E8F">
        <w:rPr>
          <w:rFonts w:ascii="Arial" w:hAnsi="Arial" w:cs="Arial"/>
          <w:b/>
          <w:sz w:val="22"/>
          <w:szCs w:val="22"/>
        </w:rPr>
        <w:t xml:space="preserve">consultative committee </w:t>
      </w:r>
      <w:r w:rsidRPr="00CE6E8F">
        <w:rPr>
          <w:rFonts w:ascii="Arial" w:hAnsi="Arial" w:cs="Arial"/>
          <w:sz w:val="22"/>
          <w:szCs w:val="22"/>
        </w:rPr>
        <w:t>of senior nutritionists from The United Nations Children’s Emergency Fund (UNICEF)</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The United Nations Children’s Emergency Fund (UNICEF)</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 World Food Programme (WFP),</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World Food Programme (WFP)</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 xml:space="preserve"> </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United Nations High Commissioner for Refugees (UNHCR)</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 xml:space="preserve"> USAID/OFDA, CIFF and </w:t>
      </w:r>
      <w:r w:rsidR="00B030DF" w:rsidRPr="00CE6E8F">
        <w:rPr>
          <w:rFonts w:ascii="Arial" w:hAnsi="Arial" w:cs="Arial"/>
          <w:sz w:val="22"/>
          <w:szCs w:val="22"/>
        </w:rPr>
        <w:t>European Commission Humanitarian Aid Office</w:t>
      </w:r>
      <w:r w:rsidRPr="00CE6E8F">
        <w:rPr>
          <w:rFonts w:ascii="Arial" w:hAnsi="Arial" w:cs="Arial"/>
          <w:sz w:val="22"/>
          <w:szCs w:val="22"/>
        </w:rPr>
        <w:t xml:space="preserve"> (ECHO</w:t>
      </w:r>
      <w:r w:rsidR="00D63B51" w:rsidRPr="00CE6E8F">
        <w:rPr>
          <w:rFonts w:ascii="Arial" w:hAnsi="Arial" w:cs="Arial"/>
          <w:sz w:val="22"/>
          <w:szCs w:val="22"/>
        </w:rPr>
        <w:t xml:space="preserve">). The consultative committee helped review and finalize this study protocol, and will play a key role in supporting the implementation of the study, as well as reviewing the results and proposing next steps at a policy level. </w:t>
      </w:r>
    </w:p>
    <w:p w:rsidR="0073000A" w:rsidRPr="00CE6E8F" w:rsidRDefault="0073000A" w:rsidP="005B0399">
      <w:pPr>
        <w:widowControl w:val="0"/>
        <w:rPr>
          <w:rFonts w:ascii="Arial" w:hAnsi="Arial" w:cs="Arial"/>
          <w:szCs w:val="22"/>
        </w:rPr>
      </w:pPr>
    </w:p>
    <w:p w:rsidR="0073000A" w:rsidRPr="00CE6E8F" w:rsidRDefault="0073000A" w:rsidP="005B0399">
      <w:pPr>
        <w:widowControl w:val="0"/>
        <w:rPr>
          <w:rFonts w:ascii="Arial" w:hAnsi="Arial" w:cs="Arial"/>
          <w:szCs w:val="22"/>
        </w:rPr>
      </w:pPr>
    </w:p>
    <w:p w:rsidR="009D31E6" w:rsidRPr="00CE6E8F" w:rsidRDefault="009D31E6" w:rsidP="00371279">
      <w:pPr>
        <w:pStyle w:val="Heading1"/>
        <w:rPr>
          <w:rFonts w:cs="Arial"/>
        </w:rPr>
        <w:sectPr w:rsidR="009D31E6" w:rsidRPr="00CE6E8F" w:rsidSect="000B7419">
          <w:endnotePr>
            <w:numFmt w:val="decimal"/>
          </w:endnotePr>
          <w:type w:val="continuous"/>
          <w:pgSz w:w="12240" w:h="15840"/>
          <w:pgMar w:top="1440" w:right="1440" w:bottom="1440" w:left="1440" w:header="720" w:footer="720" w:gutter="0"/>
          <w:cols w:space="720"/>
          <w:docGrid w:linePitch="360"/>
        </w:sectPr>
      </w:pPr>
      <w:bookmarkStart w:id="10" w:name="_Toc453145676"/>
    </w:p>
    <w:p w:rsidR="0073000A" w:rsidRPr="00CE6E8F" w:rsidRDefault="00C302F0" w:rsidP="00371279">
      <w:pPr>
        <w:pStyle w:val="Heading1"/>
        <w:rPr>
          <w:rFonts w:cs="Arial"/>
        </w:rPr>
      </w:pPr>
      <w:r w:rsidRPr="00CE6E8F">
        <w:rPr>
          <w:rFonts w:cs="Arial"/>
        </w:rPr>
        <w:lastRenderedPageBreak/>
        <w:t>Introduction</w:t>
      </w:r>
      <w:bookmarkEnd w:id="10"/>
    </w:p>
    <w:p w:rsidR="0073000A" w:rsidRPr="00CE6E8F" w:rsidRDefault="00C302F0" w:rsidP="00F049EF">
      <w:pPr>
        <w:widowControl w:val="0"/>
        <w:tabs>
          <w:tab w:val="left" w:pos="2001"/>
          <w:tab w:val="left" w:pos="2694"/>
        </w:tabs>
        <w:rPr>
          <w:rFonts w:ascii="Arial" w:hAnsi="Arial" w:cs="Arial"/>
          <w:szCs w:val="22"/>
        </w:rPr>
      </w:pPr>
      <w:r w:rsidRPr="00CE6E8F">
        <w:rPr>
          <w:rFonts w:ascii="Arial" w:hAnsi="Arial" w:cs="Arial"/>
          <w:b/>
          <w:szCs w:val="22"/>
        </w:rPr>
        <w:tab/>
      </w:r>
      <w:r w:rsidRPr="00CE6E8F">
        <w:rPr>
          <w:rFonts w:ascii="Arial" w:hAnsi="Arial" w:cs="Arial"/>
          <w:szCs w:val="22"/>
        </w:rPr>
        <w:tab/>
      </w:r>
    </w:p>
    <w:p w:rsidR="0073000A" w:rsidRPr="00CE6E8F" w:rsidRDefault="00C302F0" w:rsidP="00371279">
      <w:pPr>
        <w:pStyle w:val="Heading2"/>
        <w:rPr>
          <w:rFonts w:cs="Arial"/>
        </w:rPr>
      </w:pPr>
      <w:bookmarkStart w:id="11" w:name="_Toc453145677"/>
      <w:r w:rsidRPr="00CE6E8F">
        <w:rPr>
          <w:rFonts w:cs="Arial"/>
        </w:rPr>
        <w:t>Background and rationale</w:t>
      </w:r>
      <w:bookmarkEnd w:id="11"/>
    </w:p>
    <w:p w:rsidR="0073000A" w:rsidRPr="00CE6E8F" w:rsidRDefault="0073000A" w:rsidP="00F049EF">
      <w:pPr>
        <w:widowControl w:val="0"/>
        <w:rPr>
          <w:rFonts w:ascii="Arial" w:hAnsi="Arial" w:cs="Arial"/>
          <w:szCs w:val="22"/>
        </w:rPr>
      </w:pPr>
    </w:p>
    <w:p w:rsidR="0073000A" w:rsidRPr="00CE6E8F" w:rsidRDefault="00C302F0" w:rsidP="00371279">
      <w:pPr>
        <w:pStyle w:val="Heading3"/>
        <w:rPr>
          <w:rFonts w:cs="Arial"/>
        </w:rPr>
      </w:pPr>
      <w:bookmarkStart w:id="12" w:name="_Toc453145678"/>
      <w:r w:rsidRPr="00CE6E8F">
        <w:rPr>
          <w:rFonts w:cs="Arial"/>
        </w:rPr>
        <w:t>6a</w:t>
      </w:r>
      <w:r w:rsidR="00816AE5" w:rsidRPr="00CE6E8F">
        <w:rPr>
          <w:rFonts w:cs="Arial"/>
        </w:rPr>
        <w:t>.</w:t>
      </w:r>
      <w:r w:rsidRPr="00CE6E8F">
        <w:rPr>
          <w:rFonts w:cs="Arial"/>
        </w:rPr>
        <w:t xml:space="preserve"> Description of research question and justification for undertaking the trial</w:t>
      </w:r>
      <w:bookmarkEnd w:id="12"/>
    </w:p>
    <w:p w:rsidR="0073000A" w:rsidRPr="00CE6E8F" w:rsidRDefault="0073000A" w:rsidP="00F049EF">
      <w:pPr>
        <w:widowControl w:val="0"/>
        <w:rPr>
          <w:rFonts w:ascii="Arial" w:hAnsi="Arial" w:cs="Arial"/>
          <w:szCs w:val="22"/>
        </w:rPr>
      </w:pPr>
    </w:p>
    <w:p w:rsidR="0073000A" w:rsidRPr="00CE6E8F" w:rsidRDefault="00C302F0" w:rsidP="00371279">
      <w:pPr>
        <w:pStyle w:val="Heading4"/>
        <w:rPr>
          <w:rFonts w:cs="Arial"/>
        </w:rPr>
      </w:pPr>
      <w:r w:rsidRPr="00CE6E8F">
        <w:rPr>
          <w:rFonts w:cs="Arial"/>
        </w:rPr>
        <w:t>Description of research questions</w:t>
      </w:r>
    </w:p>
    <w:p w:rsidR="0073000A" w:rsidRPr="00CE6E8F" w:rsidRDefault="0073000A" w:rsidP="00F049EF">
      <w:pPr>
        <w:widowControl w:val="0"/>
        <w:jc w:val="both"/>
        <w:rPr>
          <w:rFonts w:ascii="Arial" w:hAnsi="Arial" w:cs="Arial"/>
          <w:sz w:val="22"/>
          <w:szCs w:val="22"/>
        </w:rPr>
      </w:pPr>
    </w:p>
    <w:p w:rsidR="0073000A" w:rsidRPr="00CE6E8F" w:rsidRDefault="00C302F0" w:rsidP="00F049EF">
      <w:pPr>
        <w:widowControl w:val="0"/>
        <w:jc w:val="both"/>
        <w:rPr>
          <w:rFonts w:ascii="Arial" w:hAnsi="Arial" w:cs="Arial"/>
          <w:sz w:val="22"/>
          <w:szCs w:val="22"/>
        </w:rPr>
      </w:pPr>
      <w:r w:rsidRPr="00CE6E8F">
        <w:rPr>
          <w:rFonts w:ascii="Arial" w:hAnsi="Arial" w:cs="Arial"/>
          <w:sz w:val="22"/>
          <w:szCs w:val="22"/>
        </w:rPr>
        <w:t xml:space="preserve">IRC and ACF-USA, funded by OFDA and CIFF, supported by the LSHTM and in coordination the Ministries of Health in Kenya and South Sudan and will test a new nutritional protocol for the treatment of acute malnutrition that combines the treatment of </w:t>
      </w:r>
      <w:r w:rsidR="00B96EE4" w:rsidRPr="00CE6E8F">
        <w:rPr>
          <w:rFonts w:ascii="Arial" w:hAnsi="Arial" w:cs="Arial"/>
          <w:sz w:val="22"/>
          <w:szCs w:val="22"/>
        </w:rPr>
        <w:t>S</w:t>
      </w:r>
      <w:r w:rsidRPr="00CE6E8F">
        <w:rPr>
          <w:rFonts w:ascii="Arial" w:hAnsi="Arial" w:cs="Arial"/>
          <w:sz w:val="22"/>
          <w:szCs w:val="22"/>
        </w:rPr>
        <w:t xml:space="preserve">evere </w:t>
      </w:r>
      <w:r w:rsidR="00B96EE4" w:rsidRPr="00CE6E8F">
        <w:rPr>
          <w:rFonts w:ascii="Arial" w:hAnsi="Arial" w:cs="Arial"/>
          <w:sz w:val="22"/>
          <w:szCs w:val="22"/>
        </w:rPr>
        <w:t>A</w:t>
      </w:r>
      <w:r w:rsidRPr="00CE6E8F">
        <w:rPr>
          <w:rFonts w:ascii="Arial" w:hAnsi="Arial" w:cs="Arial"/>
          <w:sz w:val="22"/>
          <w:szCs w:val="22"/>
        </w:rPr>
        <w:t xml:space="preserve">cute </w:t>
      </w:r>
      <w:r w:rsidR="00B96EE4" w:rsidRPr="00CE6E8F">
        <w:rPr>
          <w:rFonts w:ascii="Arial" w:hAnsi="Arial" w:cs="Arial"/>
          <w:sz w:val="22"/>
          <w:szCs w:val="22"/>
        </w:rPr>
        <w:t>M</w:t>
      </w:r>
      <w:r w:rsidRPr="00CE6E8F">
        <w:rPr>
          <w:rFonts w:ascii="Arial" w:hAnsi="Arial" w:cs="Arial"/>
          <w:sz w:val="22"/>
          <w:szCs w:val="22"/>
        </w:rPr>
        <w:t>alnutrition (SAM)</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Severe Acute Malnutrition (SAM)</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 xml:space="preserve"> and </w:t>
      </w:r>
      <w:r w:rsidR="00B96EE4" w:rsidRPr="00CE6E8F">
        <w:rPr>
          <w:rFonts w:ascii="Arial" w:hAnsi="Arial" w:cs="Arial"/>
          <w:sz w:val="22"/>
          <w:szCs w:val="22"/>
        </w:rPr>
        <w:t>M</w:t>
      </w:r>
      <w:r w:rsidRPr="00CE6E8F">
        <w:rPr>
          <w:rFonts w:ascii="Arial" w:hAnsi="Arial" w:cs="Arial"/>
          <w:sz w:val="22"/>
          <w:szCs w:val="22"/>
        </w:rPr>
        <w:t xml:space="preserve">oderate </w:t>
      </w:r>
      <w:r w:rsidR="00B96EE4" w:rsidRPr="00CE6E8F">
        <w:rPr>
          <w:rFonts w:ascii="Arial" w:hAnsi="Arial" w:cs="Arial"/>
          <w:sz w:val="22"/>
          <w:szCs w:val="22"/>
        </w:rPr>
        <w:t>A</w:t>
      </w:r>
      <w:r w:rsidRPr="00CE6E8F">
        <w:rPr>
          <w:rFonts w:ascii="Arial" w:hAnsi="Arial" w:cs="Arial"/>
          <w:sz w:val="22"/>
          <w:szCs w:val="22"/>
        </w:rPr>
        <w:t xml:space="preserve">cute </w:t>
      </w:r>
      <w:r w:rsidR="00B96EE4" w:rsidRPr="00CE6E8F">
        <w:rPr>
          <w:rFonts w:ascii="Arial" w:hAnsi="Arial" w:cs="Arial"/>
          <w:sz w:val="22"/>
          <w:szCs w:val="22"/>
        </w:rPr>
        <w:t>M</w:t>
      </w:r>
      <w:r w:rsidRPr="00CE6E8F">
        <w:rPr>
          <w:rFonts w:ascii="Arial" w:hAnsi="Arial" w:cs="Arial"/>
          <w:sz w:val="22"/>
          <w:szCs w:val="22"/>
        </w:rPr>
        <w:t>alnutrition (MAM)</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Moderate Acute Malnutrition (MAM)</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 xml:space="preserve"> to be implemented within the existing Community-based Management of Acute Malnutrition (CMAM)</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Community-based Management of Acute Malnutrition (CMAM)</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 xml:space="preserve"> model. The goal of the Combined Protocol for the Treatment of Acute Malnutrition (‘Combined Protocol’) is to simplify and unify the treatment of severe and moderate acute malnutrition into one protocol in order to improve the global coverage, quality, continuity of care, and cost-effectiveness of acute malnutrition treatment. </w:t>
      </w:r>
    </w:p>
    <w:p w:rsidR="00360D80" w:rsidRPr="00CE6E8F" w:rsidRDefault="00360D80" w:rsidP="00F049EF">
      <w:pPr>
        <w:widowControl w:val="0"/>
        <w:jc w:val="both"/>
        <w:rPr>
          <w:rFonts w:ascii="Arial" w:hAnsi="Arial" w:cs="Arial"/>
          <w:sz w:val="22"/>
          <w:szCs w:val="22"/>
        </w:rPr>
      </w:pPr>
    </w:p>
    <w:p w:rsidR="00F311D1" w:rsidRPr="00CE6E8F" w:rsidRDefault="00C302F0" w:rsidP="008720A3">
      <w:pPr>
        <w:widowControl w:val="0"/>
        <w:jc w:val="both"/>
        <w:rPr>
          <w:rFonts w:ascii="Arial" w:hAnsi="Arial" w:cs="Arial"/>
          <w:sz w:val="22"/>
          <w:szCs w:val="22"/>
        </w:rPr>
      </w:pPr>
      <w:r w:rsidRPr="00CE6E8F">
        <w:rPr>
          <w:rFonts w:ascii="Arial" w:hAnsi="Arial" w:cs="Arial"/>
          <w:sz w:val="22"/>
          <w:szCs w:val="22"/>
        </w:rPr>
        <w:t xml:space="preserve">Stage 1 of ComPAS </w:t>
      </w:r>
      <w:r w:rsidR="00026F8E" w:rsidRPr="00CE6E8F">
        <w:rPr>
          <w:rFonts w:ascii="Arial" w:hAnsi="Arial" w:cs="Arial"/>
          <w:sz w:val="22"/>
          <w:szCs w:val="22"/>
        </w:rPr>
        <w:t>began in</w:t>
      </w:r>
      <w:r w:rsidRPr="00CE6E8F">
        <w:rPr>
          <w:rFonts w:ascii="Arial" w:hAnsi="Arial" w:cs="Arial"/>
          <w:sz w:val="22"/>
          <w:szCs w:val="22"/>
        </w:rPr>
        <w:t xml:space="preserve"> October 2014. The specific objective of Stage 1 was to use observational data to analyze the growth of children recovering from acute malnutrition in OTP’s (Outpatient Therapeutic Program)</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OTP’s (Outpatient Therapeutic Program)</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 xml:space="preserve"> and SFP’s (Supplementary Feeding Program)</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SFP’s (Supplementary Feeding Program)</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 xml:space="preserve"> in order to assess energy requirements and propose an optimized dose of RUTF correlated with MUAC category. To do this, a statistical analyst examined data from </w:t>
      </w:r>
      <w:r w:rsidR="00E70789" w:rsidRPr="00CE6E8F">
        <w:rPr>
          <w:rFonts w:ascii="Arial" w:hAnsi="Arial" w:cs="Arial"/>
          <w:sz w:val="22"/>
          <w:szCs w:val="22"/>
        </w:rPr>
        <w:t>anonymized databases</w:t>
      </w:r>
      <w:r w:rsidRPr="00CE6E8F">
        <w:rPr>
          <w:rFonts w:ascii="Arial" w:hAnsi="Arial" w:cs="Arial"/>
          <w:sz w:val="22"/>
          <w:szCs w:val="22"/>
        </w:rPr>
        <w:t xml:space="preserve"> provided by ACF-USA, Médecins Sans Frontièr</w:t>
      </w:r>
      <w:r w:rsidR="00EA1FB0" w:rsidRPr="00CE6E8F">
        <w:rPr>
          <w:rFonts w:ascii="Arial" w:hAnsi="Arial" w:cs="Arial"/>
          <w:sz w:val="22"/>
          <w:szCs w:val="22"/>
        </w:rPr>
        <w:t>e</w:t>
      </w:r>
      <w:r w:rsidRPr="00CE6E8F">
        <w:rPr>
          <w:rFonts w:ascii="Arial" w:hAnsi="Arial" w:cs="Arial"/>
          <w:sz w:val="22"/>
          <w:szCs w:val="22"/>
        </w:rPr>
        <w:t>s (MSF)-</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Médecins Sans Frontièrs (MSF)</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France and IRC, and observed the rate of growth and energy needs of children who ultimately achieved intended recovery goals. The results of the analysis were assessed by the ComPAS global team and the expert task force in London in January 2016 in order to develop this study protocol. The results from Stage 1 are presented at the end of section 6a (ii)</w:t>
      </w:r>
      <w:r w:rsidRPr="00CE6E8F">
        <w:rPr>
          <w:rFonts w:ascii="Arial" w:hAnsi="Arial" w:cs="Arial"/>
        </w:rPr>
        <w:t>.</w:t>
      </w:r>
    </w:p>
    <w:p w:rsidR="00360D80" w:rsidRPr="00CE6E8F" w:rsidRDefault="00360D80" w:rsidP="00F049EF">
      <w:pPr>
        <w:widowControl w:val="0"/>
        <w:jc w:val="both"/>
        <w:rPr>
          <w:rFonts w:ascii="Arial" w:hAnsi="Arial" w:cs="Arial"/>
          <w:szCs w:val="22"/>
        </w:rPr>
      </w:pPr>
    </w:p>
    <w:p w:rsidR="0073000A" w:rsidRPr="00CE6E8F" w:rsidRDefault="00C302F0" w:rsidP="000463C9">
      <w:pPr>
        <w:widowControl w:val="0"/>
        <w:jc w:val="both"/>
        <w:rPr>
          <w:rFonts w:ascii="Arial" w:hAnsi="Arial" w:cs="Arial"/>
          <w:sz w:val="22"/>
          <w:szCs w:val="22"/>
        </w:rPr>
      </w:pPr>
      <w:r w:rsidRPr="00CE6E8F">
        <w:rPr>
          <w:rFonts w:ascii="Arial" w:hAnsi="Arial" w:cs="Arial"/>
          <w:sz w:val="22"/>
          <w:szCs w:val="22"/>
        </w:rPr>
        <w:t>In Stage 2, the ComPAS study will add</w:t>
      </w:r>
      <w:r w:rsidR="007E3085" w:rsidRPr="00CE6E8F">
        <w:rPr>
          <w:rFonts w:ascii="Arial" w:hAnsi="Arial" w:cs="Arial"/>
          <w:sz w:val="22"/>
          <w:szCs w:val="22"/>
        </w:rPr>
        <w:t>ress the following question</w:t>
      </w:r>
      <w:r w:rsidRPr="00CE6E8F">
        <w:rPr>
          <w:rFonts w:ascii="Arial" w:hAnsi="Arial" w:cs="Arial"/>
          <w:sz w:val="22"/>
          <w:szCs w:val="22"/>
        </w:rPr>
        <w:t>:</w:t>
      </w:r>
    </w:p>
    <w:p w:rsidR="0073000A" w:rsidRPr="00CE6E8F" w:rsidRDefault="0073000A" w:rsidP="000463C9">
      <w:pPr>
        <w:widowControl w:val="0"/>
        <w:ind w:left="360"/>
        <w:jc w:val="both"/>
        <w:rPr>
          <w:rFonts w:ascii="Arial" w:hAnsi="Arial" w:cs="Arial"/>
          <w:sz w:val="22"/>
          <w:szCs w:val="22"/>
        </w:rPr>
      </w:pPr>
    </w:p>
    <w:p w:rsidR="0073000A" w:rsidRPr="00CE6E8F" w:rsidRDefault="00C302F0" w:rsidP="002522DB">
      <w:pPr>
        <w:widowControl w:val="0"/>
        <w:jc w:val="both"/>
        <w:rPr>
          <w:rFonts w:ascii="Arial" w:hAnsi="Arial" w:cs="Arial"/>
          <w:sz w:val="22"/>
          <w:szCs w:val="22"/>
        </w:rPr>
      </w:pPr>
      <w:r w:rsidRPr="00CE6E8F">
        <w:rPr>
          <w:rFonts w:ascii="Arial" w:hAnsi="Arial" w:cs="Arial"/>
          <w:sz w:val="22"/>
          <w:szCs w:val="22"/>
        </w:rPr>
        <w:t>What are the program quality indicators (</w:t>
      </w:r>
      <w:r w:rsidR="00C41DC6" w:rsidRPr="00CE6E8F">
        <w:rPr>
          <w:rFonts w:ascii="Arial" w:hAnsi="Arial" w:cs="Arial"/>
          <w:sz w:val="22"/>
          <w:szCs w:val="22"/>
        </w:rPr>
        <w:t>recovery</w:t>
      </w:r>
      <w:r w:rsidRPr="00CE6E8F">
        <w:rPr>
          <w:rFonts w:ascii="Arial" w:hAnsi="Arial" w:cs="Arial"/>
          <w:sz w:val="22"/>
          <w:szCs w:val="22"/>
        </w:rPr>
        <w:t xml:space="preserve">, defaulter, death, length of stay, average </w:t>
      </w:r>
      <w:r w:rsidR="005A38D8" w:rsidRPr="00CE6E8F">
        <w:rPr>
          <w:rFonts w:ascii="Arial" w:hAnsi="Arial" w:cs="Arial"/>
          <w:sz w:val="22"/>
          <w:szCs w:val="22"/>
        </w:rPr>
        <w:t>daily weight</w:t>
      </w:r>
      <w:r w:rsidRPr="00CE6E8F">
        <w:rPr>
          <w:rFonts w:ascii="Arial" w:hAnsi="Arial" w:cs="Arial"/>
          <w:sz w:val="22"/>
          <w:szCs w:val="22"/>
        </w:rPr>
        <w:t xml:space="preserve"> and Mid Upper Arm Circumference (MUAC)</w:t>
      </w:r>
      <w:r w:rsidR="00340D9B" w:rsidRPr="00CE6E8F">
        <w:rPr>
          <w:rFonts w:ascii="Arial" w:hAnsi="Arial" w:cs="Arial"/>
          <w:sz w:val="22"/>
          <w:szCs w:val="22"/>
        </w:rPr>
        <w:fldChar w:fldCharType="begin"/>
      </w:r>
      <w:r w:rsidR="00B96EE4" w:rsidRPr="00CE6E8F">
        <w:rPr>
          <w:rFonts w:ascii="Arial" w:hAnsi="Arial" w:cs="Arial"/>
          <w:sz w:val="22"/>
          <w:szCs w:val="22"/>
          <w:lang w:val="en-US"/>
        </w:rPr>
        <w:instrText xml:space="preserve"> XE "</w:instrText>
      </w:r>
      <w:r w:rsidRPr="00CE6E8F">
        <w:rPr>
          <w:rFonts w:ascii="Arial" w:hAnsi="Arial" w:cs="Arial"/>
          <w:sz w:val="22"/>
          <w:szCs w:val="22"/>
        </w:rPr>
        <w:instrText>Mid Upper Arm Circumference (MUAC)</w:instrText>
      </w:r>
      <w:r w:rsidR="00B96EE4" w:rsidRPr="00CE6E8F">
        <w:rPr>
          <w:rFonts w:ascii="Arial" w:hAnsi="Arial" w:cs="Arial"/>
          <w:sz w:val="22"/>
          <w:szCs w:val="22"/>
          <w:lang w:val="en-US"/>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 xml:space="preserve"> gain), </w:t>
      </w:r>
      <w:r w:rsidR="005A38D8" w:rsidRPr="00CE6E8F">
        <w:rPr>
          <w:rFonts w:ascii="Arial" w:hAnsi="Arial" w:cs="Arial"/>
          <w:sz w:val="22"/>
          <w:szCs w:val="22"/>
        </w:rPr>
        <w:t xml:space="preserve">and </w:t>
      </w:r>
      <w:r w:rsidRPr="00CE6E8F">
        <w:rPr>
          <w:rFonts w:ascii="Arial" w:hAnsi="Arial" w:cs="Arial"/>
          <w:sz w:val="22"/>
          <w:szCs w:val="22"/>
        </w:rPr>
        <w:t>coverage following treatment under the Combined Protocol compared to the standard treatment</w:t>
      </w:r>
      <w:r w:rsidR="005A38D8" w:rsidRPr="00CE6E8F">
        <w:rPr>
          <w:rFonts w:ascii="Arial" w:hAnsi="Arial" w:cs="Arial"/>
          <w:sz w:val="22"/>
          <w:szCs w:val="22"/>
        </w:rPr>
        <w:t xml:space="preserve"> of OTP and SFP</w:t>
      </w:r>
      <w:r w:rsidRPr="00CE6E8F">
        <w:rPr>
          <w:rFonts w:ascii="Arial" w:hAnsi="Arial" w:cs="Arial"/>
          <w:sz w:val="22"/>
          <w:szCs w:val="22"/>
        </w:rPr>
        <w:t>?</w:t>
      </w:r>
    </w:p>
    <w:p w:rsidR="0073000A" w:rsidRPr="00CE6E8F" w:rsidRDefault="0073000A" w:rsidP="000463C9">
      <w:pPr>
        <w:pStyle w:val="ListParagraph"/>
        <w:widowControl w:val="0"/>
        <w:ind w:left="360"/>
        <w:jc w:val="both"/>
        <w:rPr>
          <w:rFonts w:cs="Arial"/>
          <w:sz w:val="22"/>
          <w:lang w:val="en-GB"/>
        </w:rPr>
      </w:pPr>
    </w:p>
    <w:p w:rsidR="0073000A" w:rsidRPr="00CE6E8F" w:rsidRDefault="0073000A">
      <w:pPr>
        <w:rPr>
          <w:rFonts w:ascii="Arial" w:hAnsi="Arial" w:cs="Arial"/>
          <w:szCs w:val="22"/>
        </w:rPr>
      </w:pPr>
    </w:p>
    <w:p w:rsidR="0073000A" w:rsidRPr="00CE6E8F" w:rsidRDefault="00C302F0" w:rsidP="00371279">
      <w:pPr>
        <w:pStyle w:val="Heading4"/>
        <w:rPr>
          <w:rFonts w:cs="Arial"/>
        </w:rPr>
      </w:pPr>
      <w:r w:rsidRPr="00CE6E8F">
        <w:rPr>
          <w:rFonts w:cs="Arial"/>
        </w:rPr>
        <w:t>Justification and summary of relevant studies</w:t>
      </w:r>
    </w:p>
    <w:p w:rsidR="0073000A" w:rsidRPr="00CE6E8F" w:rsidRDefault="0073000A">
      <w:pPr>
        <w:rPr>
          <w:rFonts w:ascii="Arial" w:hAnsi="Arial" w:cs="Arial"/>
          <w:sz w:val="22"/>
          <w:szCs w:val="22"/>
        </w:rPr>
      </w:pPr>
    </w:p>
    <w:p w:rsidR="0073000A" w:rsidRPr="00CE6E8F" w:rsidRDefault="00C302F0">
      <w:pPr>
        <w:rPr>
          <w:rFonts w:ascii="Arial" w:hAnsi="Arial" w:cs="Arial"/>
          <w:i/>
          <w:szCs w:val="22"/>
          <w:u w:val="single"/>
        </w:rPr>
      </w:pPr>
      <w:r w:rsidRPr="00CE6E8F">
        <w:rPr>
          <w:rFonts w:ascii="Arial" w:hAnsi="Arial" w:cs="Arial"/>
          <w:sz w:val="22"/>
          <w:szCs w:val="22"/>
        </w:rPr>
        <w:t>Prevalence surveys suggest that acute malnutrition affects approximately 7.5% of the world’s children under 5 years of age, with approximately 34 million children affected by MAM and 16 million children affected by SAM [</w:t>
      </w:r>
      <w:r w:rsidRPr="00CE6E8F">
        <w:rPr>
          <w:rStyle w:val="EndnoteReference"/>
          <w:rFonts w:cs="Arial"/>
          <w:vertAlign w:val="baseline"/>
        </w:rPr>
        <w:endnoteReference w:id="1"/>
      </w:r>
      <w:r w:rsidRPr="00CE6E8F">
        <w:rPr>
          <w:rFonts w:ascii="Arial" w:hAnsi="Arial" w:cs="Arial"/>
          <w:sz w:val="22"/>
          <w:szCs w:val="22"/>
        </w:rPr>
        <w:t xml:space="preserve">]. Acute malnutrition is a continuum condition, but SAM and MAM are treated separately, with different protocols and therapeutic products managed by </w:t>
      </w:r>
      <w:r w:rsidRPr="00CE6E8F">
        <w:rPr>
          <w:rFonts w:ascii="Arial" w:hAnsi="Arial" w:cs="Arial"/>
          <w:sz w:val="22"/>
          <w:szCs w:val="22"/>
        </w:rPr>
        <w:lastRenderedPageBreak/>
        <w:t>separate United Nations agencies. Although children with MAM are three times more likely to die than well-nourished children [</w:t>
      </w:r>
      <w:r w:rsidRPr="00CE6E8F">
        <w:rPr>
          <w:rStyle w:val="EndnoteReference"/>
          <w:rFonts w:cs="Arial"/>
          <w:vertAlign w:val="baseline"/>
        </w:rPr>
        <w:endnoteReference w:id="2"/>
      </w:r>
      <w:r w:rsidRPr="00CE6E8F">
        <w:rPr>
          <w:rFonts w:ascii="Arial" w:hAnsi="Arial" w:cs="Arial"/>
          <w:sz w:val="22"/>
          <w:szCs w:val="22"/>
        </w:rPr>
        <w:t xml:space="preserve">], many nutrition programs offer treatment only of SAM due to resource and logistical constraints and the challenges of coordinating two separate programs. </w:t>
      </w:r>
    </w:p>
    <w:p w:rsidR="0073000A" w:rsidRPr="00CE6E8F" w:rsidRDefault="0073000A" w:rsidP="00F049EF">
      <w:pPr>
        <w:widowControl w:val="0"/>
        <w:jc w:val="both"/>
        <w:rPr>
          <w:rFonts w:ascii="Arial" w:hAnsi="Arial" w:cs="Arial"/>
          <w:szCs w:val="22"/>
        </w:rPr>
      </w:pPr>
    </w:p>
    <w:p w:rsidR="0073000A" w:rsidRPr="00CE6E8F" w:rsidRDefault="00C302F0" w:rsidP="00F049EF">
      <w:pPr>
        <w:widowControl w:val="0"/>
        <w:jc w:val="both"/>
        <w:rPr>
          <w:rFonts w:ascii="Arial" w:hAnsi="Arial" w:cs="Arial"/>
          <w:szCs w:val="22"/>
        </w:rPr>
      </w:pPr>
      <w:r w:rsidRPr="00CE6E8F">
        <w:rPr>
          <w:rFonts w:ascii="Arial" w:hAnsi="Arial" w:cs="Arial"/>
          <w:sz w:val="22"/>
          <w:szCs w:val="22"/>
        </w:rPr>
        <w:t>There is global consensus around the use of Ready to Use Therapeutic Food (RUTF)</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Ready to Use Therapeutic Food (RUTF)</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 xml:space="preserve"> for the treatment of SAM, but the treatment of MAM still lacks globally-accepted guidance. There have been many studies testing the efficacy or effectiveness of different products and supplements for the treatment of MAM, but the focus in MAM research has remained largely product-based with MAM regarded as a separate condition from SAM. The addition of milk protein to Ready to Use Supplementary Food (RUSF)</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Ready to Use Supplementary Food (RUSF)</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 xml:space="preserve"> appears to improve long-term outcome. A paper by Chang et al (2013) evaluating different products for the treatment of MAM demonstrated that sustained recovery was significantly more likely in those treated with soy + whey (RUSF) compared to either soy RUSF or corn-soy blend (CSB)</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corn-soy blend (CSB)</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w:t>
      </w:r>
      <w:r w:rsidRPr="00CE6E8F">
        <w:rPr>
          <w:rStyle w:val="EndnoteReference"/>
          <w:rFonts w:cs="Arial"/>
          <w:vertAlign w:val="baseline"/>
        </w:rPr>
        <w:endnoteReference w:id="3"/>
      </w:r>
      <w:r w:rsidRPr="00CE6E8F">
        <w:rPr>
          <w:rFonts w:ascii="Arial" w:hAnsi="Arial" w:cs="Arial"/>
          <w:sz w:val="22"/>
          <w:szCs w:val="22"/>
        </w:rPr>
        <w:t>]. During a 12-month follow-up period, only 63% of cured children remained well-nourished, 17% relapsed to MAM, 10% developed SAM, 4% died and 7% were lost to follow-up. Children treated with soy/whey RUSF were more likely to remain well-nourished (67%) than those treated with CSB++ (62%) or soy RUSF (59%) (P=0.01). RUTF for the treatment of children with SAM includes milk protein. Treating MAM with RUTF would provide MAM children with a high quality nutritional supplement, while reducing the logistics and cost of procuring a second product and managing a separate program for supplementary feeding.</w:t>
      </w:r>
    </w:p>
    <w:p w:rsidR="0073000A" w:rsidRPr="00CE6E8F" w:rsidRDefault="0073000A" w:rsidP="00F049EF">
      <w:pPr>
        <w:widowControl w:val="0"/>
        <w:jc w:val="both"/>
        <w:rPr>
          <w:rFonts w:ascii="Arial" w:hAnsi="Arial" w:cs="Arial"/>
          <w:sz w:val="22"/>
          <w:szCs w:val="22"/>
        </w:rPr>
      </w:pPr>
    </w:p>
    <w:p w:rsidR="0073000A" w:rsidRPr="00CE6E8F" w:rsidRDefault="00C302F0" w:rsidP="00F049EF">
      <w:pPr>
        <w:widowControl w:val="0"/>
        <w:jc w:val="both"/>
        <w:rPr>
          <w:rFonts w:ascii="Arial" w:hAnsi="Arial" w:cs="Arial"/>
          <w:i/>
          <w:sz w:val="22"/>
          <w:szCs w:val="22"/>
        </w:rPr>
      </w:pPr>
      <w:r w:rsidRPr="00CE6E8F">
        <w:rPr>
          <w:rFonts w:ascii="Arial" w:hAnsi="Arial" w:cs="Arial"/>
          <w:sz w:val="22"/>
          <w:szCs w:val="22"/>
        </w:rPr>
        <w:t xml:space="preserve">The </w:t>
      </w:r>
      <w:r w:rsidRPr="00CE6E8F">
        <w:rPr>
          <w:rFonts w:ascii="Arial" w:hAnsi="Arial" w:cs="Arial"/>
          <w:sz w:val="22"/>
          <w:szCs w:val="22"/>
          <w:shd w:val="clear" w:color="auto" w:fill="FFFFFF"/>
        </w:rPr>
        <w:t>current protocol for SAM bases RUTF dosage on weight (175-200 kcal/kg/day)</w:t>
      </w:r>
      <w:r w:rsidRPr="00CE6E8F">
        <w:rPr>
          <w:rFonts w:ascii="Arial" w:hAnsi="Arial" w:cs="Arial"/>
          <w:sz w:val="22"/>
          <w:szCs w:val="22"/>
        </w:rPr>
        <w:t xml:space="preserve"> until children are discharged as cured, but children may not require as much energy towards the end of treatment. Ashworth (1969) </w:t>
      </w:r>
      <w:r w:rsidRPr="00CE6E8F">
        <w:rPr>
          <w:rFonts w:ascii="Arial" w:hAnsi="Arial" w:cs="Arial"/>
          <w:bCs/>
          <w:sz w:val="22"/>
          <w:szCs w:val="22"/>
        </w:rPr>
        <w:t>demonstrates that in an inpatient setting, as children reach the discharge criteria, their food intake drops 30%, reflecting the concept that as children progress through treatment, their rate of growth slows and their supplemental energy needs decrease. One hypothesis suggests the composition of the tissue developed as children approach and then exceed discharge criteria changes from primarily lean muscle mass to fat mass, though more evidence is needed [</w:t>
      </w:r>
      <w:r w:rsidRPr="00CE6E8F">
        <w:rPr>
          <w:rStyle w:val="EndnoteReference"/>
          <w:rFonts w:cs="Arial"/>
          <w:vertAlign w:val="baseline"/>
        </w:rPr>
        <w:endnoteReference w:id="4"/>
      </w:r>
      <w:r w:rsidRPr="00CE6E8F">
        <w:rPr>
          <w:rFonts w:ascii="Arial" w:hAnsi="Arial" w:cs="Arial"/>
          <w:bCs/>
          <w:sz w:val="22"/>
          <w:szCs w:val="22"/>
        </w:rPr>
        <w:t>]</w:t>
      </w:r>
      <w:r w:rsidRPr="00CE6E8F">
        <w:rPr>
          <w:rFonts w:ascii="Arial" w:hAnsi="Arial" w:cs="Arial"/>
          <w:sz w:val="22"/>
          <w:szCs w:val="22"/>
        </w:rPr>
        <w:t xml:space="preserve">. </w:t>
      </w:r>
      <w:r w:rsidRPr="00CE6E8F">
        <w:rPr>
          <w:rFonts w:ascii="Arial" w:hAnsi="Arial" w:cs="Arial"/>
          <w:sz w:val="22"/>
          <w:szCs w:val="22"/>
          <w:shd w:val="clear" w:color="auto" w:fill="FFFFFF"/>
        </w:rPr>
        <w:t>Research from a MSF therapeutic feeding program in Burkina Faso indicates that average weight gain mirrors average</w:t>
      </w:r>
      <w:r w:rsidR="00B96EE4" w:rsidRPr="00CE6E8F">
        <w:rPr>
          <w:rFonts w:ascii="Arial" w:hAnsi="Arial" w:cs="Arial"/>
          <w:sz w:val="22"/>
          <w:szCs w:val="22"/>
          <w:shd w:val="clear" w:color="auto" w:fill="FFFFFF"/>
        </w:rPr>
        <w:t xml:space="preserve"> </w:t>
      </w:r>
      <w:r w:rsidRPr="00CE6E8F">
        <w:rPr>
          <w:rFonts w:ascii="Arial" w:hAnsi="Arial" w:cs="Arial"/>
          <w:sz w:val="22"/>
          <w:szCs w:val="22"/>
          <w:shd w:val="clear" w:color="auto" w:fill="FFFFFF"/>
        </w:rPr>
        <w:t>MUAC gain and rate of growth using these two metrics slows as children progress through treatment, resulting in a growth ‘plateau’ where treatment gains stagnate [</w:t>
      </w:r>
      <w:r w:rsidRPr="00CE6E8F">
        <w:rPr>
          <w:rStyle w:val="EndnoteReference"/>
          <w:rFonts w:cs="Arial"/>
          <w:shd w:val="clear" w:color="auto" w:fill="FFFFFF"/>
          <w:vertAlign w:val="baseline"/>
        </w:rPr>
        <w:endnoteReference w:id="5"/>
      </w:r>
      <w:r w:rsidRPr="00CE6E8F">
        <w:rPr>
          <w:rFonts w:ascii="Arial" w:hAnsi="Arial" w:cs="Arial"/>
          <w:sz w:val="22"/>
          <w:szCs w:val="22"/>
          <w:shd w:val="clear" w:color="auto" w:fill="FFFFFF"/>
        </w:rPr>
        <w:t>].</w:t>
      </w:r>
      <w:r w:rsidRPr="00CE6E8F">
        <w:rPr>
          <w:rFonts w:ascii="Arial" w:hAnsi="Arial" w:cs="Arial"/>
          <w:sz w:val="22"/>
          <w:szCs w:val="22"/>
        </w:rPr>
        <w:t xml:space="preserve"> ACF-France in Myanmar successfully reduced dosage of RUTF to one sachet per day at the end of SAM treatment with similar programmatic results (cured/death/defaulter) as standard dosage of RUTF based on body weight [</w:t>
      </w:r>
      <w:r w:rsidRPr="00CE6E8F">
        <w:rPr>
          <w:rStyle w:val="EndnoteReference"/>
          <w:rFonts w:cs="Arial"/>
          <w:vertAlign w:val="baseline"/>
        </w:rPr>
        <w:endnoteReference w:id="6"/>
      </w:r>
      <w:r w:rsidRPr="00CE6E8F">
        <w:rPr>
          <w:rFonts w:ascii="Arial" w:hAnsi="Arial" w:cs="Arial"/>
          <w:sz w:val="22"/>
          <w:szCs w:val="22"/>
        </w:rPr>
        <w:t>]. ACF is exploring a reduced dosage in SAM treatment through its ‘Modelling an Alternative Nutrition Protocol Generalizable to Outpatient’ (MANGO)</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Modelling an Alternative Nutrition Protocol Generalizable to Outpatient’ (MANGO)</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 xml:space="preserve"> research study in Burkina Faso in 2016-2017</w:t>
      </w:r>
      <w:r w:rsidR="00F65E4D" w:rsidRPr="00CE6E8F">
        <w:rPr>
          <w:rFonts w:ascii="Arial" w:hAnsi="Arial" w:cs="Arial"/>
          <w:sz w:val="22"/>
          <w:szCs w:val="22"/>
        </w:rPr>
        <w:t xml:space="preserve"> </w:t>
      </w:r>
      <w:r w:rsidR="00255E4A" w:rsidRPr="00CE6E8F">
        <w:rPr>
          <w:rFonts w:ascii="Arial" w:hAnsi="Arial" w:cs="Arial"/>
          <w:sz w:val="22"/>
          <w:szCs w:val="22"/>
        </w:rPr>
        <w:t>[</w:t>
      </w:r>
      <w:r w:rsidRPr="00CE6E8F">
        <w:rPr>
          <w:rStyle w:val="EndnoteReference"/>
          <w:rFonts w:cs="Arial"/>
          <w:shd w:val="clear" w:color="auto" w:fill="FFFFFF"/>
          <w:vertAlign w:val="baseline"/>
        </w:rPr>
        <w:endnoteReference w:id="7"/>
      </w:r>
      <w:r w:rsidR="00255E4A" w:rsidRPr="00CE6E8F">
        <w:rPr>
          <w:rFonts w:ascii="Arial" w:hAnsi="Arial" w:cs="Arial"/>
          <w:sz w:val="28"/>
          <w:szCs w:val="28"/>
        </w:rPr>
        <w:t>]</w:t>
      </w:r>
      <w:r w:rsidRPr="00CE6E8F">
        <w:rPr>
          <w:rFonts w:ascii="Arial" w:hAnsi="Arial" w:cs="Arial"/>
          <w:szCs w:val="24"/>
          <w:vertAlign w:val="subscript"/>
        </w:rPr>
        <w:t>.</w:t>
      </w:r>
      <w:r w:rsidRPr="00CE6E8F">
        <w:rPr>
          <w:rFonts w:ascii="Arial" w:hAnsi="Arial" w:cs="Arial"/>
          <w:sz w:val="22"/>
          <w:szCs w:val="22"/>
        </w:rPr>
        <w:t xml:space="preserve">  </w:t>
      </w:r>
    </w:p>
    <w:p w:rsidR="0073000A" w:rsidRPr="00CE6E8F" w:rsidRDefault="0073000A" w:rsidP="00F049EF">
      <w:pPr>
        <w:widowControl w:val="0"/>
        <w:jc w:val="both"/>
        <w:rPr>
          <w:rFonts w:ascii="Arial" w:hAnsi="Arial" w:cs="Arial"/>
          <w:szCs w:val="22"/>
        </w:rPr>
      </w:pPr>
    </w:p>
    <w:p w:rsidR="009A18C6" w:rsidRPr="00CE6E8F" w:rsidRDefault="00AD6BCA" w:rsidP="001C03E1">
      <w:pPr>
        <w:spacing w:line="276" w:lineRule="auto"/>
        <w:jc w:val="both"/>
        <w:rPr>
          <w:rFonts w:ascii="Arial" w:hAnsi="Arial" w:cs="Arial"/>
          <w:sz w:val="22"/>
          <w:szCs w:val="22"/>
        </w:rPr>
      </w:pPr>
      <w:r w:rsidRPr="00CE6E8F">
        <w:rPr>
          <w:rFonts w:ascii="Arial" w:hAnsi="Arial" w:cs="Arial"/>
          <w:sz w:val="22"/>
          <w:szCs w:val="22"/>
        </w:rPr>
        <w:t xml:space="preserve">The use of MUAC </w:t>
      </w:r>
      <w:r w:rsidR="009A18C6" w:rsidRPr="00CE6E8F">
        <w:rPr>
          <w:rFonts w:ascii="Arial" w:hAnsi="Arial" w:cs="Arial"/>
          <w:sz w:val="22"/>
          <w:szCs w:val="22"/>
        </w:rPr>
        <w:t>as the sole anthropometric criteria for</w:t>
      </w:r>
      <w:r w:rsidRPr="00CE6E8F">
        <w:rPr>
          <w:rFonts w:ascii="Arial" w:hAnsi="Arial" w:cs="Arial"/>
          <w:sz w:val="22"/>
          <w:szCs w:val="22"/>
        </w:rPr>
        <w:t xml:space="preserve"> screening, admission and discharge has been shown to target those children most at risk for mortality.</w:t>
      </w:r>
      <w:r w:rsidR="001A57F9" w:rsidRPr="00CE6E8F">
        <w:rPr>
          <w:rFonts w:ascii="Arial" w:hAnsi="Arial" w:cs="Arial"/>
          <w:sz w:val="22"/>
          <w:szCs w:val="22"/>
        </w:rPr>
        <w:t xml:space="preserve"> </w:t>
      </w:r>
      <w:r w:rsidRPr="00CE6E8F">
        <w:rPr>
          <w:rFonts w:ascii="Arial" w:hAnsi="Arial" w:cs="Arial"/>
          <w:sz w:val="22"/>
          <w:szCs w:val="22"/>
        </w:rPr>
        <w:t xml:space="preserve"> </w:t>
      </w:r>
      <w:r w:rsidR="001A57F9" w:rsidRPr="00CE6E8F">
        <w:rPr>
          <w:rFonts w:ascii="Arial" w:hAnsi="Arial" w:cs="Arial"/>
          <w:sz w:val="22"/>
          <w:szCs w:val="22"/>
        </w:rPr>
        <w:t xml:space="preserve">Rather than using </w:t>
      </w:r>
      <w:r w:rsidR="00865FCF" w:rsidRPr="00CE6E8F">
        <w:rPr>
          <w:rFonts w:ascii="Arial" w:hAnsi="Arial" w:cs="Arial"/>
          <w:sz w:val="22"/>
          <w:szCs w:val="22"/>
        </w:rPr>
        <w:t xml:space="preserve">WHZ as an additional criterion, greater sensitivity </w:t>
      </w:r>
      <w:r w:rsidR="003A5D61" w:rsidRPr="00CE6E8F">
        <w:rPr>
          <w:rFonts w:ascii="Arial" w:hAnsi="Arial" w:cs="Arial"/>
          <w:sz w:val="22"/>
          <w:szCs w:val="22"/>
        </w:rPr>
        <w:t>for the same specificity level</w:t>
      </w:r>
      <w:r w:rsidR="00865FCF" w:rsidRPr="00CE6E8F">
        <w:rPr>
          <w:rFonts w:ascii="Arial" w:hAnsi="Arial" w:cs="Arial"/>
          <w:sz w:val="22"/>
          <w:szCs w:val="22"/>
        </w:rPr>
        <w:t xml:space="preserve"> for mortality can be </w:t>
      </w:r>
      <w:r w:rsidR="001A57F9" w:rsidRPr="00CE6E8F">
        <w:rPr>
          <w:rFonts w:ascii="Arial" w:hAnsi="Arial" w:cs="Arial"/>
          <w:sz w:val="22"/>
          <w:szCs w:val="22"/>
        </w:rPr>
        <w:t>achieved</w:t>
      </w:r>
      <w:r w:rsidR="00865FCF" w:rsidRPr="00CE6E8F">
        <w:rPr>
          <w:rFonts w:ascii="Arial" w:hAnsi="Arial" w:cs="Arial"/>
          <w:sz w:val="22"/>
          <w:szCs w:val="22"/>
        </w:rPr>
        <w:t xml:space="preserve"> by increasing the MUAC cut-off</w:t>
      </w:r>
      <w:r w:rsidR="00F65E4D" w:rsidRPr="00CE6E8F">
        <w:rPr>
          <w:rFonts w:ascii="Arial" w:hAnsi="Arial" w:cs="Arial"/>
          <w:sz w:val="22"/>
          <w:szCs w:val="22"/>
        </w:rPr>
        <w:t xml:space="preserve"> </w:t>
      </w:r>
      <w:r w:rsidR="00164423" w:rsidRPr="00CE6E8F">
        <w:rPr>
          <w:rFonts w:ascii="Arial" w:hAnsi="Arial" w:cs="Arial"/>
          <w:sz w:val="22"/>
          <w:szCs w:val="22"/>
        </w:rPr>
        <w:t>[</w:t>
      </w:r>
      <w:r w:rsidR="008F7A82" w:rsidRPr="00CE6E8F">
        <w:rPr>
          <w:rStyle w:val="EndnoteReference"/>
          <w:rFonts w:cs="Arial"/>
          <w:shd w:val="clear" w:color="auto" w:fill="FFFFFF"/>
          <w:vertAlign w:val="baseline"/>
        </w:rPr>
        <w:endnoteReference w:id="8"/>
      </w:r>
      <w:r w:rsidR="00164423" w:rsidRPr="00CE6E8F">
        <w:rPr>
          <w:rFonts w:ascii="Arial" w:hAnsi="Arial" w:cs="Arial"/>
          <w:sz w:val="22"/>
          <w:szCs w:val="22"/>
        </w:rPr>
        <w:t>]</w:t>
      </w:r>
      <w:r w:rsidR="00405FA8" w:rsidRPr="00CE6E8F">
        <w:rPr>
          <w:rStyle w:val="EndnoteReference"/>
          <w:rFonts w:cs="Arial"/>
          <w:shd w:val="clear" w:color="auto" w:fill="FFFFFF"/>
          <w:vertAlign w:val="baseline"/>
        </w:rPr>
        <w:t>.</w:t>
      </w:r>
      <w:r w:rsidR="00405FA8" w:rsidRPr="00CE6E8F">
        <w:rPr>
          <w:rFonts w:ascii="Arial" w:hAnsi="Arial" w:cs="Arial"/>
          <w:sz w:val="22"/>
          <w:szCs w:val="22"/>
        </w:rPr>
        <w:t xml:space="preserve"> </w:t>
      </w:r>
      <w:r w:rsidR="00E3063F" w:rsidRPr="00CE6E8F">
        <w:rPr>
          <w:rFonts w:ascii="Arial" w:hAnsi="Arial" w:cs="Arial"/>
          <w:sz w:val="22"/>
          <w:szCs w:val="22"/>
        </w:rPr>
        <w:t>Data indicates that</w:t>
      </w:r>
      <w:r w:rsidR="009A18C6" w:rsidRPr="00CE6E8F">
        <w:rPr>
          <w:rFonts w:ascii="Arial" w:hAnsi="Arial" w:cs="Arial"/>
          <w:sz w:val="22"/>
          <w:szCs w:val="22"/>
        </w:rPr>
        <w:t xml:space="preserve"> raising the MUAC cut-off to 125mm covers all children at risk of </w:t>
      </w:r>
      <w:r w:rsidR="00CE0D15" w:rsidRPr="00CE6E8F">
        <w:rPr>
          <w:rFonts w:ascii="Arial" w:hAnsi="Arial" w:cs="Arial"/>
          <w:sz w:val="22"/>
          <w:szCs w:val="22"/>
        </w:rPr>
        <w:t xml:space="preserve">acute </w:t>
      </w:r>
      <w:r w:rsidR="009A18C6" w:rsidRPr="00CE6E8F">
        <w:rPr>
          <w:rFonts w:ascii="Arial" w:hAnsi="Arial" w:cs="Arial"/>
          <w:sz w:val="22"/>
          <w:szCs w:val="22"/>
        </w:rPr>
        <w:t>malnutrition-related deaths</w:t>
      </w:r>
      <w:r w:rsidR="00F65E4D" w:rsidRPr="00CE6E8F">
        <w:rPr>
          <w:rFonts w:ascii="Arial" w:hAnsi="Arial" w:cs="Arial"/>
          <w:sz w:val="22"/>
          <w:szCs w:val="22"/>
        </w:rPr>
        <w:t xml:space="preserve"> </w:t>
      </w:r>
      <w:r w:rsidR="00164423" w:rsidRPr="00CE6E8F">
        <w:rPr>
          <w:rFonts w:ascii="Arial" w:hAnsi="Arial" w:cs="Arial"/>
          <w:sz w:val="22"/>
          <w:szCs w:val="22"/>
        </w:rPr>
        <w:t>[</w:t>
      </w:r>
      <w:r w:rsidR="00405FA8" w:rsidRPr="00CE6E8F">
        <w:rPr>
          <w:rStyle w:val="EndnoteReference"/>
          <w:rFonts w:cs="Arial"/>
          <w:shd w:val="clear" w:color="auto" w:fill="FFFFFF"/>
          <w:vertAlign w:val="baseline"/>
        </w:rPr>
        <w:endnoteReference w:id="9"/>
      </w:r>
      <w:r w:rsidR="00164423" w:rsidRPr="00CE6E8F">
        <w:rPr>
          <w:rFonts w:ascii="Arial" w:hAnsi="Arial" w:cs="Arial"/>
          <w:sz w:val="22"/>
          <w:szCs w:val="22"/>
        </w:rPr>
        <w:t>]</w:t>
      </w:r>
      <w:r w:rsidR="00405FA8" w:rsidRPr="00CE6E8F">
        <w:rPr>
          <w:rStyle w:val="EndnoteReference"/>
          <w:rFonts w:cs="Arial"/>
          <w:shd w:val="clear" w:color="auto" w:fill="FFFFFF"/>
          <w:vertAlign w:val="baseline"/>
        </w:rPr>
        <w:t>.</w:t>
      </w:r>
      <w:r w:rsidR="00405FA8" w:rsidRPr="00CE6E8F">
        <w:rPr>
          <w:rFonts w:ascii="Arial" w:hAnsi="Arial" w:cs="Arial"/>
          <w:sz w:val="22"/>
          <w:szCs w:val="22"/>
        </w:rPr>
        <w:t xml:space="preserve"> </w:t>
      </w:r>
      <w:r w:rsidR="00E3063F" w:rsidRPr="00CE6E8F">
        <w:rPr>
          <w:rFonts w:ascii="Arial" w:hAnsi="Arial" w:cs="Arial"/>
          <w:sz w:val="22"/>
          <w:szCs w:val="22"/>
        </w:rPr>
        <w:t xml:space="preserve">MUAC-only </w:t>
      </w:r>
      <w:r w:rsidR="00E3063F" w:rsidRPr="00CE6E8F">
        <w:rPr>
          <w:rFonts w:ascii="Arial" w:hAnsi="Arial" w:cs="Arial"/>
          <w:sz w:val="22"/>
          <w:szCs w:val="22"/>
        </w:rPr>
        <w:lastRenderedPageBreak/>
        <w:t xml:space="preserve">programming is logistically easier to implement and more effective </w:t>
      </w:r>
      <w:r w:rsidR="001A57F9" w:rsidRPr="00CE6E8F">
        <w:rPr>
          <w:rFonts w:ascii="Arial" w:hAnsi="Arial" w:cs="Arial"/>
          <w:sz w:val="22"/>
          <w:szCs w:val="22"/>
        </w:rPr>
        <w:t>at</w:t>
      </w:r>
      <w:r w:rsidR="00E3063F" w:rsidRPr="00CE6E8F">
        <w:rPr>
          <w:rFonts w:ascii="Arial" w:hAnsi="Arial" w:cs="Arial"/>
          <w:sz w:val="22"/>
          <w:szCs w:val="22"/>
        </w:rPr>
        <w:t xml:space="preserve"> detect</w:t>
      </w:r>
      <w:r w:rsidR="001A57F9" w:rsidRPr="00CE6E8F">
        <w:rPr>
          <w:rFonts w:ascii="Arial" w:hAnsi="Arial" w:cs="Arial"/>
          <w:sz w:val="22"/>
          <w:szCs w:val="22"/>
        </w:rPr>
        <w:t>ing</w:t>
      </w:r>
      <w:r w:rsidR="00E3063F" w:rsidRPr="00CE6E8F">
        <w:rPr>
          <w:rFonts w:ascii="Arial" w:hAnsi="Arial" w:cs="Arial"/>
          <w:sz w:val="22"/>
          <w:szCs w:val="22"/>
        </w:rPr>
        <w:t xml:space="preserve"> high risk children</w:t>
      </w:r>
      <w:r w:rsidR="00F65E4D" w:rsidRPr="00CE6E8F">
        <w:rPr>
          <w:rFonts w:ascii="Arial" w:hAnsi="Arial" w:cs="Arial"/>
          <w:sz w:val="22"/>
          <w:szCs w:val="22"/>
        </w:rPr>
        <w:t xml:space="preserve"> </w:t>
      </w:r>
      <w:r w:rsidR="00164423" w:rsidRPr="00CE6E8F">
        <w:rPr>
          <w:rFonts w:ascii="Arial" w:hAnsi="Arial" w:cs="Arial"/>
          <w:sz w:val="22"/>
          <w:szCs w:val="22"/>
        </w:rPr>
        <w:t>[</w:t>
      </w:r>
      <w:r w:rsidR="00405FA8" w:rsidRPr="00CE6E8F">
        <w:rPr>
          <w:rStyle w:val="EndnoteReference"/>
          <w:rFonts w:cs="Arial"/>
          <w:shd w:val="clear" w:color="auto" w:fill="FFFFFF"/>
          <w:vertAlign w:val="baseline"/>
        </w:rPr>
        <w:endnoteReference w:id="10"/>
      </w:r>
      <w:r w:rsidR="00164423" w:rsidRPr="00CE6E8F">
        <w:rPr>
          <w:rFonts w:ascii="Arial" w:hAnsi="Arial" w:cs="Arial"/>
          <w:sz w:val="22"/>
          <w:szCs w:val="22"/>
        </w:rPr>
        <w:t>]</w:t>
      </w:r>
      <w:r w:rsidR="00E3063F" w:rsidRPr="00CE6E8F">
        <w:rPr>
          <w:rStyle w:val="EndnoteReference"/>
          <w:rFonts w:cs="Arial"/>
          <w:shd w:val="clear" w:color="auto" w:fill="FFFFFF"/>
          <w:vertAlign w:val="baseline"/>
        </w:rPr>
        <w:t xml:space="preserve"> </w:t>
      </w:r>
      <w:r w:rsidR="00405FA8" w:rsidRPr="00CE6E8F">
        <w:rPr>
          <w:rFonts w:ascii="Arial" w:hAnsi="Arial" w:cs="Arial"/>
          <w:i/>
          <w:sz w:val="22"/>
          <w:szCs w:val="22"/>
        </w:rPr>
        <w:t>.</w:t>
      </w:r>
    </w:p>
    <w:p w:rsidR="00AD6BCA" w:rsidRPr="00CE6E8F" w:rsidRDefault="00AD6BCA" w:rsidP="007A6084">
      <w:pPr>
        <w:widowControl w:val="0"/>
        <w:spacing w:line="276" w:lineRule="auto"/>
        <w:jc w:val="both"/>
        <w:rPr>
          <w:rFonts w:ascii="Arial" w:hAnsi="Arial" w:cs="Arial"/>
          <w:sz w:val="22"/>
          <w:szCs w:val="22"/>
        </w:rPr>
      </w:pPr>
    </w:p>
    <w:p w:rsidR="0073000A" w:rsidRPr="00CE6E8F" w:rsidRDefault="00C302F0" w:rsidP="007A6084">
      <w:pPr>
        <w:widowControl w:val="0"/>
        <w:spacing w:line="276" w:lineRule="auto"/>
        <w:jc w:val="both"/>
        <w:rPr>
          <w:rFonts w:ascii="Arial" w:hAnsi="Arial" w:cs="Arial"/>
          <w:sz w:val="22"/>
          <w:szCs w:val="22"/>
        </w:rPr>
      </w:pPr>
      <w:r w:rsidRPr="00CE6E8F">
        <w:rPr>
          <w:rFonts w:ascii="Arial" w:hAnsi="Arial" w:cs="Arial"/>
          <w:sz w:val="22"/>
          <w:szCs w:val="22"/>
        </w:rPr>
        <w:t>In 2013, Washington University initiated a clinical trial in Sierra Leone to tes</w:t>
      </w:r>
      <w:r w:rsidR="00E3063F" w:rsidRPr="00CE6E8F">
        <w:rPr>
          <w:rFonts w:ascii="Arial" w:hAnsi="Arial" w:cs="Arial"/>
          <w:sz w:val="22"/>
          <w:szCs w:val="22"/>
        </w:rPr>
        <w:t xml:space="preserve">t the efficacy of an integrated, MUAC-only based </w:t>
      </w:r>
      <w:r w:rsidRPr="00CE6E8F">
        <w:rPr>
          <w:rFonts w:ascii="Arial" w:hAnsi="Arial" w:cs="Arial"/>
          <w:sz w:val="22"/>
          <w:szCs w:val="22"/>
        </w:rPr>
        <w:t>protocol for the treatment of SAM and MAM using one product (RUTF) at different doses for children &lt;115mm (175 kcal/kg/day) and 115-&lt;125mm (75 kcal/kg/day), against the standard protocol of OTP with RUTF for children admitted as SAM and SFP with CSB++ for children admitted as MAM. Children were discharged at a MUAC of 125mm with a package of preventive health care and Infant and Young Child Feeding (IYCF</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Infant and Young Child Feeding (IYCF</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 support. Results from the trial indicate the integrated program had a reduced caseload of SAM, due to earlier treatment of children presenting as MAM, with a comparable recovery rate (83% vs. 79%) and  higher coverage (71% vs. 55%, p=0.0005).  Children who received integrated management recovered more rapidly, with greater MUAC gain and higher weight for height z- score (WHZ)</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weight for height z- score (WHZ)</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 xml:space="preserve"> upon discharge. The cost of RUTF used to treat a SAM case in the integrated program was $36, compared to $68 in the standard program [</w:t>
      </w:r>
      <w:r w:rsidRPr="00CE6E8F">
        <w:rPr>
          <w:rStyle w:val="EndnoteReference"/>
          <w:rFonts w:cs="Arial"/>
          <w:vertAlign w:val="baseline"/>
        </w:rPr>
        <w:endnoteReference w:id="11"/>
      </w:r>
      <w:r w:rsidRPr="00CE6E8F">
        <w:rPr>
          <w:rFonts w:ascii="Arial" w:hAnsi="Arial" w:cs="Arial"/>
          <w:sz w:val="22"/>
          <w:szCs w:val="22"/>
        </w:rPr>
        <w:t xml:space="preserve">]. </w:t>
      </w:r>
    </w:p>
    <w:p w:rsidR="0073000A" w:rsidRPr="00CE6E8F" w:rsidRDefault="0073000A" w:rsidP="007A6084">
      <w:pPr>
        <w:widowControl w:val="0"/>
        <w:spacing w:line="276" w:lineRule="auto"/>
        <w:jc w:val="both"/>
        <w:rPr>
          <w:rFonts w:ascii="Arial" w:hAnsi="Arial" w:cs="Arial"/>
          <w:sz w:val="22"/>
          <w:szCs w:val="22"/>
        </w:rPr>
      </w:pPr>
    </w:p>
    <w:p w:rsidR="0073000A" w:rsidRPr="00CE6E8F" w:rsidRDefault="00C302F0" w:rsidP="008B0C70">
      <w:pPr>
        <w:widowControl w:val="0"/>
        <w:jc w:val="both"/>
        <w:rPr>
          <w:rFonts w:ascii="Arial" w:hAnsi="Arial" w:cs="Arial"/>
          <w:sz w:val="22"/>
          <w:szCs w:val="22"/>
        </w:rPr>
      </w:pPr>
      <w:r w:rsidRPr="00CE6E8F">
        <w:rPr>
          <w:rFonts w:ascii="Arial" w:hAnsi="Arial" w:cs="Arial"/>
          <w:sz w:val="22"/>
          <w:szCs w:val="22"/>
        </w:rPr>
        <w:t xml:space="preserve">Building on the above mentioned studies, Stage 1 of ComPAS retrospectively analysed treatment data from 8,000 acutely malnourished children in five countries (Kenya, South Sudan, Chad, Yemen, and Pakistan) to assess growth trends and energy requirements. </w:t>
      </w:r>
    </w:p>
    <w:p w:rsidR="004548DA" w:rsidRPr="00CE6E8F" w:rsidRDefault="004548DA" w:rsidP="008B0C70">
      <w:pPr>
        <w:widowControl w:val="0"/>
        <w:jc w:val="both"/>
        <w:rPr>
          <w:rFonts w:ascii="Arial" w:hAnsi="Arial" w:cs="Arial"/>
          <w:sz w:val="22"/>
          <w:szCs w:val="22"/>
        </w:rPr>
      </w:pPr>
    </w:p>
    <w:p w:rsidR="0073000A" w:rsidRPr="00CE6E8F" w:rsidRDefault="00C302F0" w:rsidP="00C669A0">
      <w:pPr>
        <w:rPr>
          <w:rFonts w:ascii="Arial" w:hAnsi="Arial" w:cs="Arial"/>
          <w:sz w:val="22"/>
          <w:szCs w:val="22"/>
        </w:rPr>
      </w:pPr>
      <w:r w:rsidRPr="00CE6E8F">
        <w:rPr>
          <w:rFonts w:ascii="Arial" w:hAnsi="Arial" w:cs="Arial"/>
          <w:sz w:val="22"/>
          <w:szCs w:val="22"/>
        </w:rPr>
        <w:t>Key findings from Stage 1 of ComPAS include the following:</w:t>
      </w:r>
    </w:p>
    <w:p w:rsidR="0073000A" w:rsidRPr="00CE6E8F" w:rsidRDefault="0073000A" w:rsidP="00C669A0">
      <w:pPr>
        <w:rPr>
          <w:rFonts w:ascii="Arial" w:hAnsi="Arial" w:cs="Arial"/>
          <w:sz w:val="22"/>
          <w:szCs w:val="22"/>
        </w:rPr>
      </w:pPr>
    </w:p>
    <w:p w:rsidR="004548DA" w:rsidRPr="00CE6E8F" w:rsidRDefault="00C302F0" w:rsidP="00DC03A7">
      <w:pPr>
        <w:pStyle w:val="ListParagraph"/>
        <w:numPr>
          <w:ilvl w:val="0"/>
          <w:numId w:val="15"/>
        </w:numPr>
        <w:spacing w:after="200" w:line="276" w:lineRule="auto"/>
        <w:rPr>
          <w:rFonts w:cs="Arial"/>
          <w:sz w:val="22"/>
          <w:lang w:val="en-GB"/>
        </w:rPr>
      </w:pPr>
      <w:r w:rsidRPr="00CE6E8F">
        <w:rPr>
          <w:rFonts w:cs="Arial"/>
          <w:sz w:val="22"/>
          <w:lang w:val="en-GB"/>
        </w:rPr>
        <w:t>Growth trends in MUAC mirror those of proportional weight gain when</w:t>
      </w:r>
      <w:r w:rsidR="004548DA" w:rsidRPr="00CE6E8F">
        <w:rPr>
          <w:rFonts w:cs="Arial"/>
          <w:sz w:val="22"/>
          <w:lang w:val="en-GB"/>
        </w:rPr>
        <w:t xml:space="preserve"> examined by MUAC at last visit.</w:t>
      </w:r>
    </w:p>
    <w:p w:rsidR="0073000A" w:rsidRPr="00CE6E8F" w:rsidRDefault="00C302F0" w:rsidP="00DC03A7">
      <w:pPr>
        <w:pStyle w:val="ListParagraph"/>
        <w:numPr>
          <w:ilvl w:val="0"/>
          <w:numId w:val="15"/>
        </w:numPr>
        <w:spacing w:after="200" w:line="276" w:lineRule="auto"/>
        <w:rPr>
          <w:rFonts w:cs="Arial"/>
          <w:sz w:val="22"/>
          <w:lang w:val="en-GB"/>
        </w:rPr>
      </w:pPr>
      <w:r w:rsidRPr="00CE6E8F">
        <w:rPr>
          <w:rFonts w:cs="Arial"/>
          <w:sz w:val="22"/>
          <w:lang w:val="en-GB"/>
        </w:rPr>
        <w:t>Rates of weight and MUAC gain slow with increasing MUAC</w:t>
      </w:r>
      <w:r w:rsidR="004548DA" w:rsidRPr="00CE6E8F">
        <w:rPr>
          <w:rFonts w:cs="Arial"/>
          <w:sz w:val="22"/>
          <w:lang w:val="en-GB"/>
        </w:rPr>
        <w:t>.</w:t>
      </w:r>
    </w:p>
    <w:p w:rsidR="0073000A" w:rsidRPr="00CE6E8F" w:rsidRDefault="00C302F0" w:rsidP="00DC03A7">
      <w:pPr>
        <w:pStyle w:val="ListParagraph"/>
        <w:numPr>
          <w:ilvl w:val="0"/>
          <w:numId w:val="15"/>
        </w:numPr>
        <w:spacing w:after="200" w:line="276" w:lineRule="auto"/>
        <w:rPr>
          <w:rFonts w:cs="Arial"/>
          <w:sz w:val="22"/>
          <w:lang w:val="en-GB"/>
        </w:rPr>
      </w:pPr>
      <w:r w:rsidRPr="00CE6E8F">
        <w:rPr>
          <w:rFonts w:cs="Arial"/>
          <w:sz w:val="22"/>
          <w:lang w:val="en-GB"/>
        </w:rPr>
        <w:t xml:space="preserve">Children with higher MUAC measurements need less energy per kilogram body weight to achieve the growth observed than those at lower MUAC measurements. </w:t>
      </w:r>
    </w:p>
    <w:p w:rsidR="0073000A" w:rsidRPr="00CE6E8F" w:rsidRDefault="00C302F0" w:rsidP="00DC03A7">
      <w:pPr>
        <w:pStyle w:val="ListParagraph"/>
        <w:numPr>
          <w:ilvl w:val="0"/>
          <w:numId w:val="15"/>
        </w:numPr>
        <w:spacing w:after="200" w:line="276" w:lineRule="auto"/>
        <w:rPr>
          <w:rFonts w:cs="Arial"/>
          <w:sz w:val="22"/>
          <w:lang w:val="en-GB"/>
        </w:rPr>
      </w:pPr>
      <w:r w:rsidRPr="00CE6E8F">
        <w:rPr>
          <w:rFonts w:cs="Arial"/>
          <w:sz w:val="22"/>
          <w:lang w:val="en-GB"/>
        </w:rPr>
        <w:t>When assessed over the range 115mm ≤ MUAC &lt; 125mm, children treated in OTP facilities experienced more growth (defined by weight and MUAC gain) than children treated in SFP facilities</w:t>
      </w:r>
    </w:p>
    <w:p w:rsidR="0073000A" w:rsidRPr="00CE6E8F" w:rsidRDefault="00C302F0" w:rsidP="00DC03A7">
      <w:pPr>
        <w:pStyle w:val="ListParagraph"/>
        <w:numPr>
          <w:ilvl w:val="0"/>
          <w:numId w:val="15"/>
        </w:numPr>
        <w:spacing w:after="200" w:line="276" w:lineRule="auto"/>
        <w:rPr>
          <w:rFonts w:cs="Arial"/>
          <w:sz w:val="22"/>
          <w:lang w:val="en-GB"/>
        </w:rPr>
      </w:pPr>
      <w:r w:rsidRPr="00CE6E8F">
        <w:rPr>
          <w:rFonts w:cs="Arial"/>
          <w:sz w:val="22"/>
          <w:lang w:val="en-GB"/>
        </w:rPr>
        <w:t xml:space="preserve">When assessed by continent, children in Africa (Kenya, South Sudan and Chad) tended to gain weight and MUAC at a higher rate than children in Asia (Pakistan and Yemen). Rates of weight and MUAC gain slow at lower MUAC’s in children in Asia. </w:t>
      </w:r>
    </w:p>
    <w:p w:rsidR="0073000A" w:rsidRPr="00CE6E8F" w:rsidRDefault="00C302F0" w:rsidP="00DC03A7">
      <w:pPr>
        <w:pStyle w:val="ListParagraph"/>
        <w:numPr>
          <w:ilvl w:val="0"/>
          <w:numId w:val="15"/>
        </w:numPr>
        <w:spacing w:after="200" w:line="276" w:lineRule="auto"/>
        <w:rPr>
          <w:rFonts w:cs="Arial"/>
          <w:sz w:val="22"/>
          <w:lang w:val="en-GB"/>
        </w:rPr>
      </w:pPr>
      <w:r w:rsidRPr="00CE6E8F">
        <w:rPr>
          <w:rFonts w:cs="Arial"/>
          <w:sz w:val="22"/>
          <w:lang w:val="en-GB"/>
        </w:rPr>
        <w:t>When assessed by each stunting status</w:t>
      </w:r>
      <w:r w:rsidR="00A074BF" w:rsidRPr="00CE6E8F">
        <w:rPr>
          <w:rFonts w:cs="Arial"/>
          <w:sz w:val="22"/>
          <w:lang w:val="en-GB"/>
        </w:rPr>
        <w:t xml:space="preserve"> (&lt;-2 z-scores and ≥-2 z-scores)</w:t>
      </w:r>
      <w:r w:rsidRPr="00CE6E8F">
        <w:rPr>
          <w:rFonts w:cs="Arial"/>
          <w:sz w:val="22"/>
          <w:lang w:val="en-GB"/>
        </w:rPr>
        <w:t xml:space="preserve"> and age group (&lt;2 years vs ≥ 2 years) at admission, no significant differences in weight and MUAC gain were detected between groups</w:t>
      </w:r>
    </w:p>
    <w:p w:rsidR="0073000A" w:rsidRPr="00CE6E8F" w:rsidRDefault="00C302F0" w:rsidP="00DC03A7">
      <w:pPr>
        <w:pStyle w:val="ListParagraph"/>
        <w:widowControl w:val="0"/>
        <w:numPr>
          <w:ilvl w:val="0"/>
          <w:numId w:val="15"/>
        </w:numPr>
        <w:spacing w:after="200" w:line="276" w:lineRule="auto"/>
        <w:jc w:val="both"/>
        <w:rPr>
          <w:rFonts w:cs="Arial"/>
          <w:sz w:val="22"/>
          <w:lang w:val="en-GB"/>
        </w:rPr>
      </w:pPr>
      <w:r w:rsidRPr="00CE6E8F">
        <w:rPr>
          <w:rFonts w:cs="Arial"/>
          <w:sz w:val="22"/>
          <w:lang w:val="en-GB"/>
        </w:rPr>
        <w:t xml:space="preserve">1000 kilocalories a day meets the aim of covering the total energy needs of 95% of children when they have MUAC&lt;115mm, and 500 kilocalories a day meets the aim of covering half the energy needs for 95% of children when they have 115mm ≤ MUAC &lt; 125mm. </w:t>
      </w:r>
    </w:p>
    <w:p w:rsidR="00BB448C" w:rsidRPr="00CE6E8F" w:rsidRDefault="00BB448C" w:rsidP="00BB448C">
      <w:pPr>
        <w:jc w:val="both"/>
        <w:rPr>
          <w:rFonts w:ascii="Arial" w:hAnsi="Arial" w:cs="Arial"/>
          <w:sz w:val="22"/>
          <w:szCs w:val="22"/>
          <w:lang w:val="en-US"/>
        </w:rPr>
      </w:pPr>
      <w:r w:rsidRPr="00CE6E8F">
        <w:rPr>
          <w:rFonts w:ascii="Arial" w:hAnsi="Arial" w:cs="Arial"/>
          <w:sz w:val="22"/>
          <w:szCs w:val="22"/>
          <w:lang w:val="en-US"/>
        </w:rPr>
        <w:lastRenderedPageBreak/>
        <w:t>Our findings concluded that two 92g sachets of RUTF (1000 kcal) meets the total energy requirements for &gt;95% of children with a MUAC&lt;115mm, and one 92g sachet of RUTF (500 kcal) meets half the energy requirements for &gt;95% of children with a MUAC of 115-&lt;125mm, and serves to simplify and streamline the treatment provided in a combined protocol.</w:t>
      </w:r>
    </w:p>
    <w:p w:rsidR="00BB448C" w:rsidRPr="00CE6E8F" w:rsidRDefault="00BB448C" w:rsidP="00BB448C">
      <w:pPr>
        <w:jc w:val="both"/>
        <w:rPr>
          <w:rFonts w:ascii="Garamond" w:hAnsi="Garamond" w:cs="Arial"/>
          <w:sz w:val="22"/>
          <w:szCs w:val="22"/>
          <w:lang w:val="en-US"/>
        </w:rPr>
      </w:pPr>
    </w:p>
    <w:p w:rsidR="0073000A" w:rsidRPr="00CE6E8F" w:rsidRDefault="00C302F0" w:rsidP="00C669A0">
      <w:pPr>
        <w:widowControl w:val="0"/>
        <w:spacing w:after="200" w:line="276" w:lineRule="auto"/>
        <w:jc w:val="both"/>
        <w:rPr>
          <w:rFonts w:ascii="Arial" w:hAnsi="Arial" w:cs="Arial"/>
          <w:sz w:val="22"/>
          <w:szCs w:val="22"/>
        </w:rPr>
      </w:pPr>
      <w:r w:rsidRPr="00CE6E8F">
        <w:rPr>
          <w:rFonts w:ascii="Arial" w:hAnsi="Arial" w:cs="Arial"/>
          <w:sz w:val="22"/>
          <w:szCs w:val="22"/>
        </w:rPr>
        <w:t xml:space="preserve">The Stage 1 report of ComPAS is included in annex. </w:t>
      </w:r>
    </w:p>
    <w:p w:rsidR="0073000A" w:rsidRPr="00CE6E8F" w:rsidRDefault="0073000A" w:rsidP="00F049EF">
      <w:pPr>
        <w:widowControl w:val="0"/>
        <w:rPr>
          <w:rFonts w:ascii="Arial" w:hAnsi="Arial" w:cs="Arial"/>
          <w:sz w:val="22"/>
          <w:szCs w:val="22"/>
        </w:rPr>
      </w:pPr>
    </w:p>
    <w:p w:rsidR="0073000A" w:rsidRPr="00CE6E8F" w:rsidRDefault="00C302F0" w:rsidP="00371279">
      <w:pPr>
        <w:pStyle w:val="Heading3"/>
        <w:rPr>
          <w:rFonts w:cs="Arial"/>
        </w:rPr>
      </w:pPr>
      <w:bookmarkStart w:id="13" w:name="_Toc453145679"/>
      <w:r w:rsidRPr="00CE6E8F">
        <w:rPr>
          <w:rFonts w:cs="Arial"/>
        </w:rPr>
        <w:t>6b</w:t>
      </w:r>
      <w:r w:rsidR="00816AE5" w:rsidRPr="00CE6E8F">
        <w:rPr>
          <w:rFonts w:cs="Arial"/>
        </w:rPr>
        <w:t xml:space="preserve">. </w:t>
      </w:r>
      <w:r w:rsidRPr="00CE6E8F">
        <w:rPr>
          <w:rFonts w:cs="Arial"/>
        </w:rPr>
        <w:t>Explanation for choice of comparators</w:t>
      </w:r>
      <w:bookmarkEnd w:id="13"/>
    </w:p>
    <w:p w:rsidR="0073000A" w:rsidRPr="00CE6E8F" w:rsidRDefault="0073000A" w:rsidP="00F049EF">
      <w:pPr>
        <w:widowControl w:val="0"/>
        <w:rPr>
          <w:rFonts w:ascii="Arial" w:hAnsi="Arial" w:cs="Arial"/>
          <w:szCs w:val="22"/>
        </w:rPr>
      </w:pPr>
    </w:p>
    <w:p w:rsidR="0073000A" w:rsidRPr="00CE6E8F" w:rsidRDefault="00C302F0" w:rsidP="009F61D0">
      <w:pPr>
        <w:widowControl w:val="0"/>
        <w:jc w:val="both"/>
        <w:rPr>
          <w:rFonts w:ascii="Arial" w:hAnsi="Arial" w:cs="Arial"/>
          <w:szCs w:val="22"/>
        </w:rPr>
      </w:pPr>
      <w:r w:rsidRPr="00CE6E8F">
        <w:rPr>
          <w:rFonts w:ascii="Arial" w:hAnsi="Arial" w:cs="Arial"/>
          <w:sz w:val="22"/>
          <w:szCs w:val="22"/>
        </w:rPr>
        <w:t>The Combined Protocol will be compared against the Standard Protocol (the national protocol in each country). The standard protocol includes treatment of SAM in an outpatient therapeutic program using RUTF (200 kcal/kg/day) and MAM in a supplementary feeding program using RUSF (</w:t>
      </w:r>
      <w:r w:rsidR="00BB448C" w:rsidRPr="00CE6E8F">
        <w:rPr>
          <w:rFonts w:ascii="Arial" w:hAnsi="Arial" w:cs="Arial"/>
          <w:sz w:val="22"/>
          <w:szCs w:val="22"/>
        </w:rPr>
        <w:t>500 kcal</w:t>
      </w:r>
      <w:r w:rsidRPr="00CE6E8F">
        <w:rPr>
          <w:rFonts w:ascii="Arial" w:hAnsi="Arial" w:cs="Arial"/>
          <w:sz w:val="22"/>
          <w:szCs w:val="22"/>
        </w:rPr>
        <w:t>/day), as approved by WHO, UNICEF, WFP, and the Ministries of Health in each country. Both the Combined Protocol and the Standard Protocols for each country are described in detail in section 11.</w:t>
      </w:r>
    </w:p>
    <w:p w:rsidR="0073000A" w:rsidRPr="00CE6E8F" w:rsidRDefault="0073000A" w:rsidP="00F049EF">
      <w:pPr>
        <w:widowControl w:val="0"/>
        <w:tabs>
          <w:tab w:val="left" w:pos="2001"/>
          <w:tab w:val="left" w:pos="2694"/>
        </w:tabs>
        <w:rPr>
          <w:rFonts w:ascii="Arial" w:hAnsi="Arial" w:cs="Arial"/>
          <w:szCs w:val="22"/>
        </w:rPr>
      </w:pPr>
    </w:p>
    <w:p w:rsidR="00D27342" w:rsidRPr="00CE6E8F" w:rsidRDefault="00D27342" w:rsidP="00F049EF">
      <w:pPr>
        <w:widowControl w:val="0"/>
        <w:tabs>
          <w:tab w:val="left" w:pos="2001"/>
          <w:tab w:val="left" w:pos="2694"/>
        </w:tabs>
        <w:rPr>
          <w:rFonts w:ascii="Arial" w:hAnsi="Arial" w:cs="Arial"/>
          <w:szCs w:val="22"/>
        </w:rPr>
      </w:pPr>
    </w:p>
    <w:p w:rsidR="0073000A" w:rsidRPr="00CE6E8F" w:rsidRDefault="00C302F0" w:rsidP="00371279">
      <w:pPr>
        <w:pStyle w:val="Heading2"/>
        <w:rPr>
          <w:rFonts w:cs="Arial"/>
        </w:rPr>
      </w:pPr>
      <w:bookmarkStart w:id="14" w:name="_Toc453145680"/>
      <w:r w:rsidRPr="00CE6E8F">
        <w:rPr>
          <w:rFonts w:cs="Arial"/>
        </w:rPr>
        <w:t>Objectives</w:t>
      </w:r>
      <w:bookmarkEnd w:id="14"/>
      <w:r w:rsidRPr="00CE6E8F">
        <w:rPr>
          <w:rFonts w:cs="Arial"/>
        </w:rPr>
        <w:tab/>
      </w:r>
      <w:r w:rsidRPr="00CE6E8F">
        <w:rPr>
          <w:rFonts w:cs="Arial"/>
        </w:rPr>
        <w:tab/>
      </w:r>
    </w:p>
    <w:p w:rsidR="0073000A" w:rsidRPr="00CE6E8F" w:rsidRDefault="0073000A" w:rsidP="00E629EB">
      <w:pPr>
        <w:widowControl w:val="0"/>
        <w:rPr>
          <w:rFonts w:ascii="Arial" w:hAnsi="Arial" w:cs="Arial"/>
          <w:b/>
          <w:szCs w:val="22"/>
        </w:rPr>
      </w:pPr>
    </w:p>
    <w:p w:rsidR="0073000A" w:rsidRPr="00CE6E8F" w:rsidRDefault="00C302F0" w:rsidP="00BA4AFB">
      <w:pPr>
        <w:widowControl w:val="0"/>
        <w:jc w:val="both"/>
        <w:rPr>
          <w:rFonts w:ascii="Arial" w:hAnsi="Arial" w:cs="Arial"/>
          <w:sz w:val="22"/>
          <w:szCs w:val="22"/>
        </w:rPr>
      </w:pPr>
      <w:r w:rsidRPr="00CE6E8F">
        <w:rPr>
          <w:rFonts w:ascii="Arial" w:hAnsi="Arial" w:cs="Arial"/>
          <w:sz w:val="22"/>
          <w:szCs w:val="22"/>
          <w:u w:val="single"/>
        </w:rPr>
        <w:t>Primary objective</w:t>
      </w:r>
      <w:r w:rsidRPr="00CE6E8F">
        <w:rPr>
          <w:rFonts w:ascii="Arial" w:hAnsi="Arial" w:cs="Arial"/>
          <w:sz w:val="22"/>
          <w:szCs w:val="22"/>
        </w:rPr>
        <w:t xml:space="preserve">: Determine the impact of the Combined Protocol on recovery </w:t>
      </w:r>
      <w:r w:rsidR="00C254AC" w:rsidRPr="00CE6E8F">
        <w:rPr>
          <w:rFonts w:ascii="Arial" w:hAnsi="Arial" w:cs="Arial"/>
          <w:sz w:val="22"/>
          <w:szCs w:val="22"/>
        </w:rPr>
        <w:t>compared to the standard treatment of OTP and SFP</w:t>
      </w:r>
      <w:r w:rsidR="00AF0BBC" w:rsidRPr="00CE6E8F">
        <w:rPr>
          <w:rFonts w:ascii="Arial" w:hAnsi="Arial" w:cs="Arial"/>
          <w:sz w:val="22"/>
          <w:szCs w:val="22"/>
        </w:rPr>
        <w:t xml:space="preserve"> (recovery defined as achieving ≥125mm MUAC)</w:t>
      </w:r>
      <w:r w:rsidR="00C254AC" w:rsidRPr="00CE6E8F">
        <w:rPr>
          <w:rFonts w:ascii="Arial" w:hAnsi="Arial" w:cs="Arial"/>
          <w:sz w:val="22"/>
          <w:szCs w:val="22"/>
        </w:rPr>
        <w:t>.</w:t>
      </w:r>
    </w:p>
    <w:p w:rsidR="00F2247D" w:rsidRPr="00CE6E8F" w:rsidRDefault="00F2247D" w:rsidP="00BA4AFB">
      <w:pPr>
        <w:widowControl w:val="0"/>
        <w:jc w:val="both"/>
        <w:rPr>
          <w:rFonts w:ascii="Arial" w:hAnsi="Arial" w:cs="Arial"/>
          <w:sz w:val="22"/>
          <w:szCs w:val="22"/>
        </w:rPr>
      </w:pPr>
    </w:p>
    <w:p w:rsidR="0073000A" w:rsidRPr="00CE6E8F" w:rsidRDefault="00C302F0" w:rsidP="00BA4AFB">
      <w:pPr>
        <w:widowControl w:val="0"/>
        <w:jc w:val="both"/>
        <w:rPr>
          <w:rFonts w:ascii="Arial" w:hAnsi="Arial" w:cs="Arial"/>
          <w:szCs w:val="22"/>
        </w:rPr>
      </w:pPr>
      <w:r w:rsidRPr="00CE6E8F">
        <w:rPr>
          <w:rFonts w:ascii="Arial" w:hAnsi="Arial" w:cs="Arial"/>
          <w:sz w:val="22"/>
          <w:szCs w:val="22"/>
          <w:u w:val="single"/>
        </w:rPr>
        <w:t xml:space="preserve">Secondary objectives: </w:t>
      </w:r>
      <w:r w:rsidRPr="00CE6E8F">
        <w:rPr>
          <w:rFonts w:ascii="Arial" w:hAnsi="Arial" w:cs="Arial"/>
          <w:sz w:val="22"/>
          <w:szCs w:val="22"/>
        </w:rPr>
        <w:t xml:space="preserve"> Determine the impact of the Combined Protocol on </w:t>
      </w:r>
      <w:r w:rsidR="00AE04DE" w:rsidRPr="00CE6E8F">
        <w:rPr>
          <w:rFonts w:ascii="Arial" w:hAnsi="Arial" w:cs="Arial"/>
          <w:sz w:val="22"/>
          <w:szCs w:val="22"/>
        </w:rPr>
        <w:t xml:space="preserve">coverage, </w:t>
      </w:r>
      <w:r w:rsidRPr="00CE6E8F">
        <w:rPr>
          <w:rFonts w:ascii="Arial" w:hAnsi="Arial" w:cs="Arial"/>
          <w:sz w:val="22"/>
          <w:szCs w:val="22"/>
        </w:rPr>
        <w:t xml:space="preserve">defaulting, length of stay, </w:t>
      </w:r>
      <w:r w:rsidR="00AE04DE" w:rsidRPr="00CE6E8F">
        <w:rPr>
          <w:rFonts w:ascii="Arial" w:hAnsi="Arial" w:cs="Arial"/>
          <w:sz w:val="22"/>
          <w:szCs w:val="22"/>
        </w:rPr>
        <w:t xml:space="preserve">death rate, </w:t>
      </w:r>
      <w:r w:rsidRPr="00CE6E8F">
        <w:rPr>
          <w:rFonts w:ascii="Arial" w:hAnsi="Arial" w:cs="Arial"/>
          <w:sz w:val="22"/>
          <w:szCs w:val="22"/>
        </w:rPr>
        <w:t xml:space="preserve">average daily </w:t>
      </w:r>
      <w:r w:rsidR="0061745D" w:rsidRPr="00CE6E8F">
        <w:rPr>
          <w:rFonts w:ascii="Arial" w:hAnsi="Arial" w:cs="Arial"/>
          <w:sz w:val="22"/>
          <w:szCs w:val="22"/>
        </w:rPr>
        <w:t xml:space="preserve">weight gain and </w:t>
      </w:r>
      <w:r w:rsidRPr="00CE6E8F">
        <w:rPr>
          <w:rFonts w:ascii="Arial" w:hAnsi="Arial" w:cs="Arial"/>
          <w:sz w:val="22"/>
          <w:szCs w:val="22"/>
        </w:rPr>
        <w:t xml:space="preserve">average </w:t>
      </w:r>
      <w:r w:rsidR="0061745D" w:rsidRPr="00CE6E8F">
        <w:rPr>
          <w:rFonts w:ascii="Arial" w:hAnsi="Arial" w:cs="Arial"/>
          <w:sz w:val="22"/>
          <w:szCs w:val="22"/>
        </w:rPr>
        <w:t>daily MUAC gain</w:t>
      </w:r>
      <w:r w:rsidR="00C254AC" w:rsidRPr="00CE6E8F">
        <w:rPr>
          <w:rFonts w:ascii="Arial" w:hAnsi="Arial" w:cs="Arial"/>
          <w:sz w:val="22"/>
          <w:szCs w:val="22"/>
        </w:rPr>
        <w:t xml:space="preserve"> compared to the standard treatment of OTP and SFP</w:t>
      </w:r>
      <w:r w:rsidRPr="00CE6E8F">
        <w:rPr>
          <w:rFonts w:ascii="Arial" w:hAnsi="Arial" w:cs="Arial"/>
          <w:sz w:val="22"/>
          <w:szCs w:val="22"/>
        </w:rPr>
        <w:t>.</w:t>
      </w:r>
    </w:p>
    <w:p w:rsidR="0073000A" w:rsidRPr="00CE6E8F" w:rsidRDefault="0073000A" w:rsidP="00F049EF">
      <w:pPr>
        <w:widowControl w:val="0"/>
        <w:jc w:val="both"/>
        <w:rPr>
          <w:rFonts w:ascii="Arial" w:hAnsi="Arial" w:cs="Arial"/>
          <w:szCs w:val="22"/>
        </w:rPr>
      </w:pPr>
    </w:p>
    <w:p w:rsidR="0073000A" w:rsidRPr="00CE6E8F" w:rsidRDefault="00C302F0" w:rsidP="00F049EF">
      <w:pPr>
        <w:widowControl w:val="0"/>
        <w:jc w:val="both"/>
        <w:rPr>
          <w:rFonts w:ascii="Arial" w:hAnsi="Arial" w:cs="Arial"/>
          <w:szCs w:val="22"/>
        </w:rPr>
      </w:pPr>
      <w:r w:rsidRPr="00CE6E8F">
        <w:rPr>
          <w:rFonts w:ascii="Arial" w:hAnsi="Arial" w:cs="Arial"/>
          <w:sz w:val="22"/>
          <w:szCs w:val="22"/>
          <w:u w:val="single"/>
        </w:rPr>
        <w:t>Hypothesis</w:t>
      </w:r>
      <w:r w:rsidRPr="00CE6E8F">
        <w:rPr>
          <w:rFonts w:ascii="Arial" w:hAnsi="Arial" w:cs="Arial"/>
          <w:sz w:val="22"/>
          <w:szCs w:val="22"/>
        </w:rPr>
        <w:t>:</w:t>
      </w:r>
      <w:r w:rsidRPr="00CE6E8F">
        <w:rPr>
          <w:rFonts w:ascii="Arial" w:hAnsi="Arial" w:cs="Arial"/>
          <w:b/>
          <w:sz w:val="22"/>
          <w:szCs w:val="22"/>
        </w:rPr>
        <w:t xml:space="preserve"> </w:t>
      </w:r>
      <w:r w:rsidRPr="00CE6E8F">
        <w:rPr>
          <w:rFonts w:ascii="Arial" w:hAnsi="Arial" w:cs="Arial"/>
          <w:sz w:val="22"/>
          <w:szCs w:val="22"/>
        </w:rPr>
        <w:t xml:space="preserve">The treatment of acute malnutrition using the Combined Protocol will be as effective as the standard protocol at recovering children from malnutrition as indicated by program exit status, length of stay, and average weekly weight and MUAC gain. Coverage of SAM and MAM treatment will increase under a Combined Protocol by improving early detection of MAM and preventing deterioration into SAM, and by improving program coherence and reducing loss during the transition from OTP to SFP. </w:t>
      </w:r>
    </w:p>
    <w:p w:rsidR="0073000A" w:rsidRPr="00CE6E8F" w:rsidRDefault="0073000A" w:rsidP="00F049EF">
      <w:pPr>
        <w:widowControl w:val="0"/>
        <w:tabs>
          <w:tab w:val="left" w:pos="2001"/>
          <w:tab w:val="left" w:pos="2694"/>
        </w:tabs>
        <w:rPr>
          <w:rFonts w:ascii="Arial" w:hAnsi="Arial" w:cs="Arial"/>
          <w:szCs w:val="22"/>
        </w:rPr>
      </w:pPr>
    </w:p>
    <w:p w:rsidR="0073000A" w:rsidRPr="00CE6E8F" w:rsidRDefault="00C302F0" w:rsidP="00371279">
      <w:pPr>
        <w:pStyle w:val="Heading2"/>
        <w:rPr>
          <w:rFonts w:cs="Arial"/>
        </w:rPr>
      </w:pPr>
      <w:bookmarkStart w:id="15" w:name="_Toc453145681"/>
      <w:r w:rsidRPr="00CE6E8F">
        <w:rPr>
          <w:rFonts w:cs="Arial"/>
        </w:rPr>
        <w:t>Trial design</w:t>
      </w:r>
      <w:bookmarkEnd w:id="15"/>
      <w:r w:rsidRPr="00CE6E8F">
        <w:rPr>
          <w:rFonts w:cs="Arial"/>
        </w:rPr>
        <w:tab/>
      </w:r>
      <w:r w:rsidRPr="00CE6E8F">
        <w:rPr>
          <w:rFonts w:cs="Arial"/>
        </w:rPr>
        <w:tab/>
      </w:r>
    </w:p>
    <w:p w:rsidR="0073000A" w:rsidRPr="00CE6E8F" w:rsidRDefault="0073000A" w:rsidP="00F049EF">
      <w:pPr>
        <w:widowControl w:val="0"/>
        <w:rPr>
          <w:rFonts w:ascii="Arial" w:hAnsi="Arial" w:cs="Arial"/>
          <w:szCs w:val="22"/>
        </w:rPr>
      </w:pPr>
    </w:p>
    <w:p w:rsidR="0073000A" w:rsidRPr="00CE6E8F" w:rsidRDefault="00C302F0" w:rsidP="000312A9">
      <w:pPr>
        <w:widowControl w:val="0"/>
        <w:rPr>
          <w:rFonts w:ascii="Arial" w:hAnsi="Arial" w:cs="Arial"/>
          <w:sz w:val="22"/>
          <w:szCs w:val="22"/>
        </w:rPr>
      </w:pPr>
      <w:r w:rsidRPr="00CE6E8F">
        <w:rPr>
          <w:rFonts w:ascii="Arial" w:hAnsi="Arial" w:cs="Arial"/>
          <w:sz w:val="22"/>
          <w:szCs w:val="22"/>
        </w:rPr>
        <w:t>The study will be a prospective, multi-center cluster-randomized controlled (cRCT) non</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center cluster-randomized controlled (cRCT) non</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 xml:space="preserve">-inferiority trial. The unit of randomization will be health facilities </w:t>
      </w:r>
      <w:r w:rsidR="00DF0340">
        <w:rPr>
          <w:rFonts w:ascii="Arial" w:hAnsi="Arial" w:cs="Arial"/>
          <w:sz w:val="22"/>
          <w:szCs w:val="22"/>
        </w:rPr>
        <w:t xml:space="preserve">stratified by country and then </w:t>
      </w:r>
      <w:r w:rsidRPr="00CE6E8F">
        <w:rPr>
          <w:rFonts w:ascii="Arial" w:hAnsi="Arial" w:cs="Arial"/>
          <w:sz w:val="22"/>
          <w:szCs w:val="22"/>
        </w:rPr>
        <w:t>randomly assigned to the control or intervention group.</w:t>
      </w:r>
      <w:r w:rsidR="00156613">
        <w:rPr>
          <w:rFonts w:ascii="Arial" w:hAnsi="Arial" w:cs="Arial"/>
          <w:sz w:val="22"/>
          <w:szCs w:val="22"/>
        </w:rPr>
        <w:t xml:space="preserve"> Children in the control group will receive the standard protocol while those in the intervention group will receive the combined protocol. </w:t>
      </w:r>
      <w:r w:rsidRPr="00CE6E8F">
        <w:rPr>
          <w:rFonts w:ascii="Arial" w:hAnsi="Arial" w:cs="Arial"/>
          <w:sz w:val="22"/>
          <w:szCs w:val="22"/>
        </w:rPr>
        <w:t xml:space="preserve"> </w:t>
      </w:r>
    </w:p>
    <w:p w:rsidR="0073000A" w:rsidRPr="00CE6E8F" w:rsidRDefault="0073000A" w:rsidP="000312A9">
      <w:pPr>
        <w:widowControl w:val="0"/>
        <w:rPr>
          <w:rFonts w:ascii="Arial" w:hAnsi="Arial" w:cs="Arial"/>
          <w:szCs w:val="22"/>
        </w:rPr>
      </w:pPr>
    </w:p>
    <w:p w:rsidR="0073000A" w:rsidRPr="00CE6E8F" w:rsidRDefault="00C302F0" w:rsidP="0063510B">
      <w:pPr>
        <w:widowControl w:val="0"/>
        <w:rPr>
          <w:rFonts w:ascii="Arial" w:hAnsi="Arial" w:cs="Arial"/>
          <w:szCs w:val="22"/>
        </w:rPr>
      </w:pPr>
      <w:r w:rsidRPr="00CE6E8F">
        <w:rPr>
          <w:rFonts w:ascii="Arial" w:hAnsi="Arial" w:cs="Arial"/>
          <w:sz w:val="22"/>
          <w:szCs w:val="22"/>
        </w:rPr>
        <w:t>The study will include a total of 24 clusters in the following categories:</w:t>
      </w:r>
    </w:p>
    <w:p w:rsidR="0073000A" w:rsidRPr="00CE6E8F" w:rsidRDefault="0073000A" w:rsidP="0063510B">
      <w:pPr>
        <w:widowControl w:val="0"/>
        <w:rPr>
          <w:rFonts w:ascii="Arial" w:hAnsi="Arial" w:cs="Arial"/>
          <w:szCs w:val="22"/>
        </w:rPr>
      </w:pPr>
    </w:p>
    <w:p w:rsidR="0073000A" w:rsidRPr="00CE6E8F" w:rsidRDefault="00C302F0" w:rsidP="00EA0712">
      <w:pPr>
        <w:widowControl w:val="0"/>
        <w:ind w:left="720"/>
        <w:rPr>
          <w:rFonts w:ascii="Arial" w:hAnsi="Arial" w:cs="Arial"/>
          <w:szCs w:val="22"/>
        </w:rPr>
      </w:pPr>
      <w:r w:rsidRPr="00CE6E8F">
        <w:rPr>
          <w:rFonts w:ascii="Arial" w:hAnsi="Arial" w:cs="Arial"/>
          <w:szCs w:val="22"/>
        </w:rPr>
        <w:lastRenderedPageBreak/>
        <w:t>Kenya</w:t>
      </w:r>
    </w:p>
    <w:tbl>
      <w:tblPr>
        <w:tblW w:w="0" w:type="auto"/>
        <w:tblInd w:w="108" w:type="dxa"/>
        <w:tblLayout w:type="fixed"/>
        <w:tblLook w:val="00A0" w:firstRow="1" w:lastRow="0" w:firstColumn="1" w:lastColumn="0" w:noHBand="0" w:noVBand="0"/>
      </w:tblPr>
      <w:tblGrid>
        <w:gridCol w:w="2337"/>
        <w:gridCol w:w="2337"/>
        <w:gridCol w:w="2337"/>
      </w:tblGrid>
      <w:tr w:rsidR="0073000A" w:rsidRPr="00CE6E8F">
        <w:tc>
          <w:tcPr>
            <w:tcW w:w="2337" w:type="dxa"/>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Arm 1</w:t>
            </w:r>
          </w:p>
        </w:tc>
        <w:tc>
          <w:tcPr>
            <w:tcW w:w="2337" w:type="dxa"/>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Control (6)</w:t>
            </w:r>
          </w:p>
        </w:tc>
        <w:tc>
          <w:tcPr>
            <w:tcW w:w="2337" w:type="dxa"/>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Standard protocol</w:t>
            </w:r>
          </w:p>
        </w:tc>
      </w:tr>
      <w:tr w:rsidR="0073000A" w:rsidRPr="00CE6E8F">
        <w:trPr>
          <w:trHeight w:val="125"/>
        </w:trPr>
        <w:tc>
          <w:tcPr>
            <w:tcW w:w="2337" w:type="dxa"/>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Arm 2</w:t>
            </w:r>
          </w:p>
        </w:tc>
        <w:tc>
          <w:tcPr>
            <w:tcW w:w="2337" w:type="dxa"/>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Intervention (6)</w:t>
            </w:r>
          </w:p>
        </w:tc>
        <w:tc>
          <w:tcPr>
            <w:tcW w:w="2337" w:type="dxa"/>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Combined protocol</w:t>
            </w:r>
          </w:p>
        </w:tc>
      </w:tr>
    </w:tbl>
    <w:p w:rsidR="0073000A" w:rsidRPr="00CE6E8F" w:rsidRDefault="0073000A" w:rsidP="000312A9">
      <w:pPr>
        <w:widowControl w:val="0"/>
        <w:tabs>
          <w:tab w:val="left" w:pos="2001"/>
          <w:tab w:val="left" w:pos="2694"/>
        </w:tabs>
        <w:rPr>
          <w:rFonts w:ascii="Arial" w:hAnsi="Arial" w:cs="Arial"/>
          <w:szCs w:val="22"/>
        </w:rPr>
      </w:pPr>
    </w:p>
    <w:p w:rsidR="0073000A" w:rsidRPr="00CE6E8F" w:rsidRDefault="00C302F0" w:rsidP="00EA0712">
      <w:pPr>
        <w:widowControl w:val="0"/>
        <w:tabs>
          <w:tab w:val="left" w:pos="2001"/>
          <w:tab w:val="left" w:pos="2694"/>
        </w:tabs>
        <w:ind w:left="720"/>
        <w:rPr>
          <w:rFonts w:ascii="Arial" w:hAnsi="Arial" w:cs="Arial"/>
          <w:szCs w:val="22"/>
        </w:rPr>
      </w:pPr>
      <w:r w:rsidRPr="00CE6E8F">
        <w:rPr>
          <w:rFonts w:ascii="Arial" w:hAnsi="Arial" w:cs="Arial"/>
          <w:szCs w:val="22"/>
        </w:rPr>
        <w:t>South Sudan</w:t>
      </w:r>
    </w:p>
    <w:tbl>
      <w:tblPr>
        <w:tblW w:w="0" w:type="auto"/>
        <w:tblInd w:w="108" w:type="dxa"/>
        <w:tblLayout w:type="fixed"/>
        <w:tblLook w:val="00A0" w:firstRow="1" w:lastRow="0" w:firstColumn="1" w:lastColumn="0" w:noHBand="0" w:noVBand="0"/>
      </w:tblPr>
      <w:tblGrid>
        <w:gridCol w:w="2337"/>
        <w:gridCol w:w="2337"/>
        <w:gridCol w:w="2337"/>
      </w:tblGrid>
      <w:tr w:rsidR="0073000A" w:rsidRPr="00CE6E8F">
        <w:tc>
          <w:tcPr>
            <w:tcW w:w="2337" w:type="dxa"/>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Arm 1</w:t>
            </w:r>
          </w:p>
        </w:tc>
        <w:tc>
          <w:tcPr>
            <w:tcW w:w="2337" w:type="dxa"/>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Control (6)</w:t>
            </w:r>
          </w:p>
        </w:tc>
        <w:tc>
          <w:tcPr>
            <w:tcW w:w="2337" w:type="dxa"/>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Standard protocol</w:t>
            </w:r>
          </w:p>
        </w:tc>
      </w:tr>
      <w:tr w:rsidR="0073000A" w:rsidRPr="00CE6E8F">
        <w:trPr>
          <w:trHeight w:val="125"/>
        </w:trPr>
        <w:tc>
          <w:tcPr>
            <w:tcW w:w="2337" w:type="dxa"/>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Arm 2</w:t>
            </w:r>
          </w:p>
        </w:tc>
        <w:tc>
          <w:tcPr>
            <w:tcW w:w="2337" w:type="dxa"/>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Intervention (6)</w:t>
            </w:r>
          </w:p>
        </w:tc>
        <w:tc>
          <w:tcPr>
            <w:tcW w:w="2337" w:type="dxa"/>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Combined protocol</w:t>
            </w:r>
          </w:p>
        </w:tc>
      </w:tr>
    </w:tbl>
    <w:p w:rsidR="0073000A" w:rsidRPr="00CE6E8F" w:rsidRDefault="0073000A" w:rsidP="000312A9">
      <w:pPr>
        <w:widowControl w:val="0"/>
        <w:tabs>
          <w:tab w:val="left" w:pos="2001"/>
          <w:tab w:val="left" w:pos="2694"/>
        </w:tabs>
        <w:rPr>
          <w:rFonts w:ascii="Arial" w:hAnsi="Arial" w:cs="Arial"/>
          <w:szCs w:val="22"/>
        </w:rPr>
      </w:pPr>
    </w:p>
    <w:p w:rsidR="0073000A" w:rsidRPr="00CE6E8F" w:rsidRDefault="0073000A" w:rsidP="000312A9">
      <w:pPr>
        <w:widowControl w:val="0"/>
        <w:tabs>
          <w:tab w:val="left" w:pos="2001"/>
          <w:tab w:val="left" w:pos="2694"/>
        </w:tabs>
        <w:rPr>
          <w:rFonts w:ascii="Arial" w:hAnsi="Arial" w:cs="Arial"/>
          <w:szCs w:val="22"/>
        </w:rPr>
      </w:pPr>
    </w:p>
    <w:p w:rsidR="0073000A" w:rsidRPr="00CE6E8F" w:rsidRDefault="00C302F0" w:rsidP="00BA28CC">
      <w:pPr>
        <w:pStyle w:val="Heading1"/>
        <w:rPr>
          <w:rFonts w:cs="Arial"/>
        </w:rPr>
      </w:pPr>
      <w:bookmarkStart w:id="16" w:name="_Toc453145682"/>
      <w:r w:rsidRPr="00CE6E8F">
        <w:rPr>
          <w:rFonts w:cs="Arial"/>
        </w:rPr>
        <w:t>Methods: Participants, interventions, and outcomes</w:t>
      </w:r>
      <w:bookmarkEnd w:id="16"/>
    </w:p>
    <w:p w:rsidR="0073000A" w:rsidRPr="00CE6E8F" w:rsidRDefault="0073000A" w:rsidP="00F049EF">
      <w:pPr>
        <w:pStyle w:val="TableSubHead"/>
        <w:widowControl w:val="0"/>
        <w:rPr>
          <w:rFonts w:ascii="Arial" w:hAnsi="Arial" w:cs="Arial"/>
          <w:szCs w:val="22"/>
        </w:rPr>
      </w:pPr>
    </w:p>
    <w:p w:rsidR="0073000A" w:rsidRPr="00CE6E8F" w:rsidRDefault="00C302F0" w:rsidP="00371279">
      <w:pPr>
        <w:pStyle w:val="Heading2"/>
        <w:rPr>
          <w:rFonts w:cs="Arial"/>
        </w:rPr>
      </w:pPr>
      <w:bookmarkStart w:id="17" w:name="_Toc453145683"/>
      <w:r w:rsidRPr="00CE6E8F">
        <w:rPr>
          <w:rFonts w:cs="Arial"/>
        </w:rPr>
        <w:t>Study setting</w:t>
      </w:r>
      <w:bookmarkEnd w:id="17"/>
    </w:p>
    <w:p w:rsidR="0073000A" w:rsidRPr="00CE6E8F" w:rsidRDefault="0073000A" w:rsidP="008D3B05">
      <w:pPr>
        <w:widowControl w:val="0"/>
        <w:rPr>
          <w:rFonts w:ascii="Arial" w:hAnsi="Arial" w:cs="Arial"/>
          <w:b/>
          <w:szCs w:val="22"/>
          <w:lang w:val="en-US"/>
        </w:rPr>
      </w:pPr>
    </w:p>
    <w:p w:rsidR="0073000A" w:rsidRPr="00CE6E8F" w:rsidRDefault="00C302F0" w:rsidP="008D3B05">
      <w:pPr>
        <w:widowControl w:val="0"/>
        <w:rPr>
          <w:rFonts w:ascii="Arial" w:hAnsi="Arial" w:cs="Arial"/>
          <w:b/>
          <w:sz w:val="22"/>
          <w:szCs w:val="22"/>
        </w:rPr>
      </w:pPr>
      <w:r w:rsidRPr="00CE6E8F">
        <w:rPr>
          <w:rFonts w:ascii="Arial" w:hAnsi="Arial" w:cs="Arial"/>
          <w:b/>
          <w:sz w:val="22"/>
          <w:szCs w:val="22"/>
        </w:rPr>
        <w:t xml:space="preserve">Description of study settings </w:t>
      </w:r>
    </w:p>
    <w:p w:rsidR="0073000A" w:rsidRPr="00CE6E8F" w:rsidRDefault="0073000A" w:rsidP="00F049EF">
      <w:pPr>
        <w:widowControl w:val="0"/>
        <w:rPr>
          <w:rFonts w:ascii="Arial" w:hAnsi="Arial" w:cs="Arial"/>
          <w:szCs w:val="22"/>
        </w:rPr>
      </w:pPr>
    </w:p>
    <w:p w:rsidR="0073000A" w:rsidRPr="00CE6E8F" w:rsidRDefault="00C302F0" w:rsidP="00E109DA">
      <w:pPr>
        <w:widowControl w:val="0"/>
        <w:rPr>
          <w:rFonts w:ascii="Arial" w:hAnsi="Arial" w:cs="Arial"/>
          <w:szCs w:val="22"/>
        </w:rPr>
      </w:pPr>
      <w:r w:rsidRPr="00CE6E8F">
        <w:rPr>
          <w:rFonts w:ascii="Arial" w:hAnsi="Arial" w:cs="Arial"/>
          <w:sz w:val="22"/>
          <w:szCs w:val="22"/>
        </w:rPr>
        <w:t xml:space="preserve">There will be two sites in this multi-center cluster randomized trial: Aweil East County, South Sudan and Nairobi county, Kenya. </w:t>
      </w:r>
    </w:p>
    <w:p w:rsidR="0073000A" w:rsidRPr="00CE6E8F" w:rsidRDefault="0073000A" w:rsidP="00E109DA">
      <w:pPr>
        <w:widowControl w:val="0"/>
        <w:rPr>
          <w:rFonts w:ascii="Arial" w:hAnsi="Arial" w:cs="Arial"/>
          <w:sz w:val="22"/>
          <w:szCs w:val="22"/>
        </w:rPr>
      </w:pPr>
    </w:p>
    <w:p w:rsidR="0073000A" w:rsidRPr="00CE6E8F" w:rsidRDefault="00C302F0" w:rsidP="00E109DA">
      <w:pPr>
        <w:widowControl w:val="0"/>
        <w:rPr>
          <w:rFonts w:ascii="Arial" w:hAnsi="Arial" w:cs="Arial"/>
          <w:sz w:val="22"/>
          <w:szCs w:val="22"/>
          <w:u w:val="single"/>
        </w:rPr>
      </w:pPr>
      <w:r w:rsidRPr="00CE6E8F">
        <w:rPr>
          <w:rFonts w:ascii="Arial" w:hAnsi="Arial" w:cs="Arial"/>
          <w:sz w:val="22"/>
          <w:szCs w:val="22"/>
          <w:u w:val="single"/>
        </w:rPr>
        <w:t>Aweil East, South Sudan</w:t>
      </w:r>
    </w:p>
    <w:p w:rsidR="0073000A" w:rsidRPr="00CE6E8F" w:rsidRDefault="00C302F0" w:rsidP="00736278">
      <w:pPr>
        <w:widowControl w:val="0"/>
        <w:rPr>
          <w:rFonts w:ascii="Arial" w:hAnsi="Arial" w:cs="Arial"/>
          <w:szCs w:val="22"/>
        </w:rPr>
      </w:pPr>
      <w:r w:rsidRPr="00CE6E8F">
        <w:rPr>
          <w:rFonts w:ascii="Arial" w:hAnsi="Arial" w:cs="Arial"/>
          <w:sz w:val="22"/>
          <w:szCs w:val="22"/>
        </w:rPr>
        <w:t xml:space="preserve">Aweil East is a rural setting in Northern Bahr el Ghazal State which contains seven payams, a total population of 538,765 and an under five population of 102,365. It has a total of 13 government health facilities and outreach clinics in the area, all of which are supported by ACF-USA. Each health facility is approximately 20-30 km apart. 12 out of the 13 health facilities will be included in the study. </w:t>
      </w:r>
    </w:p>
    <w:p w:rsidR="0073000A" w:rsidRPr="00CE6E8F" w:rsidRDefault="0073000A" w:rsidP="002354D0">
      <w:pPr>
        <w:widowControl w:val="0"/>
        <w:rPr>
          <w:rFonts w:ascii="Arial" w:hAnsi="Arial" w:cs="Arial"/>
          <w:szCs w:val="22"/>
        </w:rPr>
      </w:pPr>
    </w:p>
    <w:p w:rsidR="0073000A" w:rsidRPr="00CE6E8F" w:rsidRDefault="00C302F0" w:rsidP="002354D0">
      <w:pPr>
        <w:widowControl w:val="0"/>
        <w:rPr>
          <w:rFonts w:ascii="Arial" w:hAnsi="Arial" w:cs="Arial"/>
          <w:szCs w:val="22"/>
          <w:u w:val="single"/>
        </w:rPr>
      </w:pPr>
      <w:r w:rsidRPr="00CE6E8F">
        <w:rPr>
          <w:rFonts w:ascii="Arial" w:hAnsi="Arial" w:cs="Arial"/>
          <w:szCs w:val="22"/>
          <w:u w:val="single"/>
        </w:rPr>
        <w:t>Nairobi, Kenya</w:t>
      </w:r>
    </w:p>
    <w:p w:rsidR="0073000A" w:rsidRPr="00CE6E8F" w:rsidRDefault="00C302F0" w:rsidP="002354D0">
      <w:pPr>
        <w:widowControl w:val="0"/>
        <w:rPr>
          <w:rFonts w:ascii="Arial" w:hAnsi="Arial" w:cs="Arial"/>
          <w:szCs w:val="22"/>
        </w:rPr>
      </w:pPr>
      <w:r w:rsidRPr="00CE6E8F">
        <w:rPr>
          <w:rFonts w:ascii="Arial" w:hAnsi="Arial" w:cs="Arial"/>
          <w:sz w:val="22"/>
          <w:szCs w:val="22"/>
        </w:rPr>
        <w:t>Nairobi county is an urban area with 93 facilities offering treatment for malnutrition, a total population of approximately 3.4 million and an under five population of 450,000.  Each treatment facility is approximately 3-5 km apart. 12 health facilities serving primarily internally displaced persons in 3 sub-counties of Nairobi will be selected</w:t>
      </w:r>
      <w:r w:rsidR="00736278">
        <w:rPr>
          <w:rFonts w:ascii="Arial" w:hAnsi="Arial" w:cs="Arial"/>
          <w:sz w:val="22"/>
          <w:szCs w:val="22"/>
        </w:rPr>
        <w:t>.</w:t>
      </w:r>
    </w:p>
    <w:p w:rsidR="0073000A" w:rsidRPr="00CE6E8F" w:rsidRDefault="00C302F0" w:rsidP="00F049EF">
      <w:pPr>
        <w:widowControl w:val="0"/>
        <w:tabs>
          <w:tab w:val="left" w:pos="2001"/>
          <w:tab w:val="left" w:pos="2694"/>
        </w:tabs>
        <w:rPr>
          <w:rFonts w:ascii="Arial" w:hAnsi="Arial" w:cs="Arial"/>
          <w:szCs w:val="22"/>
        </w:rPr>
      </w:pPr>
      <w:r w:rsidRPr="00CE6E8F">
        <w:rPr>
          <w:rFonts w:ascii="Arial" w:hAnsi="Arial" w:cs="Arial"/>
          <w:sz w:val="22"/>
          <w:szCs w:val="22"/>
        </w:rPr>
        <w:tab/>
      </w:r>
    </w:p>
    <w:p w:rsidR="00736278" w:rsidRDefault="00736278">
      <w:pPr>
        <w:spacing w:line="240" w:lineRule="auto"/>
        <w:rPr>
          <w:rFonts w:ascii="Arial" w:eastAsiaTheme="majorEastAsia" w:hAnsi="Arial" w:cs="Arial"/>
          <w:b/>
          <w:sz w:val="22"/>
          <w:szCs w:val="26"/>
        </w:rPr>
      </w:pPr>
      <w:bookmarkStart w:id="18" w:name="_Toc453145684"/>
      <w:r>
        <w:rPr>
          <w:rFonts w:cs="Arial"/>
        </w:rPr>
        <w:br w:type="page"/>
      </w:r>
    </w:p>
    <w:p w:rsidR="0073000A" w:rsidRPr="00CE6E8F" w:rsidRDefault="00C302F0" w:rsidP="00371279">
      <w:pPr>
        <w:pStyle w:val="Heading2"/>
        <w:rPr>
          <w:rFonts w:cs="Arial"/>
        </w:rPr>
      </w:pPr>
      <w:r w:rsidRPr="00CE6E8F">
        <w:rPr>
          <w:rFonts w:cs="Arial"/>
        </w:rPr>
        <w:lastRenderedPageBreak/>
        <w:t>Eligibility criteria</w:t>
      </w:r>
      <w:bookmarkEnd w:id="18"/>
      <w:r w:rsidRPr="00CE6E8F">
        <w:rPr>
          <w:rFonts w:cs="Arial"/>
        </w:rPr>
        <w:tab/>
      </w:r>
    </w:p>
    <w:p w:rsidR="0073000A" w:rsidRPr="00CE6E8F" w:rsidRDefault="0073000A" w:rsidP="003B2B82">
      <w:pPr>
        <w:widowControl w:val="0"/>
        <w:rPr>
          <w:rFonts w:ascii="Arial" w:hAnsi="Arial" w:cs="Arial"/>
          <w:sz w:val="22"/>
          <w:szCs w:val="22"/>
        </w:rPr>
      </w:pPr>
    </w:p>
    <w:p w:rsidR="0073000A" w:rsidRPr="00CE6E8F" w:rsidRDefault="00C302F0" w:rsidP="003B2B82">
      <w:pPr>
        <w:widowControl w:val="0"/>
        <w:rPr>
          <w:rFonts w:ascii="Arial" w:hAnsi="Arial" w:cs="Arial"/>
          <w:sz w:val="22"/>
          <w:szCs w:val="22"/>
          <w:lang w:val="en-US"/>
        </w:rPr>
      </w:pPr>
      <w:r w:rsidRPr="00CE6E8F">
        <w:rPr>
          <w:rFonts w:ascii="Arial" w:hAnsi="Arial" w:cs="Arial"/>
          <w:sz w:val="22"/>
          <w:szCs w:val="22"/>
          <w:lang w:val="en-US"/>
        </w:rPr>
        <w:t>Table 1: Study Inclusion and Exclusion Criteria</w:t>
      </w:r>
    </w:p>
    <w:tbl>
      <w:tblPr>
        <w:tblW w:w="0" w:type="auto"/>
        <w:tblInd w:w="108" w:type="dxa"/>
        <w:tblLook w:val="00A0" w:firstRow="1" w:lastRow="0" w:firstColumn="1" w:lastColumn="0" w:noHBand="0" w:noVBand="0"/>
      </w:tblPr>
      <w:tblGrid>
        <w:gridCol w:w="222"/>
        <w:gridCol w:w="2659"/>
        <w:gridCol w:w="6587"/>
      </w:tblGrid>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73000A" w:rsidP="00D9699F">
            <w:pPr>
              <w:widowControl w:val="0"/>
              <w:rPr>
                <w:rFonts w:ascii="Arial" w:hAnsi="Arial" w:cs="Arial"/>
                <w:sz w:val="18"/>
                <w:szCs w:val="18"/>
                <w:lang w:val="en-US"/>
              </w:rPr>
            </w:pP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b/>
                <w:sz w:val="18"/>
                <w:szCs w:val="18"/>
                <w:lang w:val="en-US"/>
              </w:rPr>
            </w:pPr>
            <w:r w:rsidRPr="00CE6E8F">
              <w:rPr>
                <w:rFonts w:ascii="Arial" w:hAnsi="Arial" w:cs="Arial"/>
                <w:b/>
                <w:sz w:val="18"/>
                <w:szCs w:val="18"/>
                <w:lang w:val="en-US"/>
              </w:rPr>
              <w:t>Inclusion</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b/>
                <w:sz w:val="18"/>
                <w:szCs w:val="18"/>
                <w:lang w:val="en-US"/>
              </w:rPr>
            </w:pPr>
            <w:r w:rsidRPr="00CE6E8F">
              <w:rPr>
                <w:rFonts w:ascii="Arial" w:hAnsi="Arial" w:cs="Arial"/>
                <w:b/>
                <w:sz w:val="18"/>
                <w:szCs w:val="18"/>
                <w:lang w:val="en-US"/>
              </w:rPr>
              <w:t>Exclusion</w:t>
            </w:r>
          </w:p>
        </w:tc>
      </w:tr>
      <w:tr w:rsidR="0073000A" w:rsidRPr="00CE6E8F" w:rsidTr="00B814ED">
        <w:trPr>
          <w:trHeight w:val="3140"/>
        </w:trPr>
        <w:tc>
          <w:tcPr>
            <w:tcW w:w="0" w:type="auto"/>
            <w:tcBorders>
              <w:top w:val="single" w:sz="4" w:space="0" w:color="auto"/>
              <w:left w:val="single" w:sz="4" w:space="0" w:color="auto"/>
              <w:bottom w:val="single" w:sz="4" w:space="0" w:color="auto"/>
              <w:right w:val="single" w:sz="4" w:space="0" w:color="auto"/>
            </w:tcBorders>
          </w:tcPr>
          <w:p w:rsidR="0073000A" w:rsidRPr="00CE6E8F" w:rsidRDefault="0073000A" w:rsidP="00D9699F">
            <w:pPr>
              <w:widowControl w:val="0"/>
              <w:rPr>
                <w:rFonts w:ascii="Arial" w:hAnsi="Arial" w:cs="Arial"/>
                <w:sz w:val="18"/>
                <w:szCs w:val="18"/>
                <w:lang w:val="en-US"/>
              </w:rPr>
            </w:pP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lang w:val="en-US"/>
              </w:rPr>
            </w:pPr>
            <w:r w:rsidRPr="00CE6E8F">
              <w:rPr>
                <w:rFonts w:ascii="Arial" w:hAnsi="Arial" w:cs="Arial"/>
                <w:sz w:val="18"/>
                <w:szCs w:val="18"/>
                <w:lang w:val="en-US"/>
              </w:rPr>
              <w:t xml:space="preserve">&lt;125mm MUAC </w:t>
            </w:r>
          </w:p>
          <w:p w:rsidR="0073000A" w:rsidRPr="00CE6E8F" w:rsidRDefault="0073000A" w:rsidP="00D9699F">
            <w:pPr>
              <w:widowControl w:val="0"/>
              <w:rPr>
                <w:rFonts w:ascii="Arial" w:hAnsi="Arial" w:cs="Arial"/>
                <w:sz w:val="18"/>
                <w:szCs w:val="18"/>
                <w:lang w:val="en-US"/>
              </w:rPr>
            </w:pPr>
          </w:p>
          <w:p w:rsidR="0073000A" w:rsidRPr="00CE6E8F" w:rsidRDefault="00C302F0" w:rsidP="00D9699F">
            <w:pPr>
              <w:widowControl w:val="0"/>
              <w:rPr>
                <w:rFonts w:ascii="Arial" w:hAnsi="Arial" w:cs="Arial"/>
                <w:i/>
                <w:sz w:val="18"/>
                <w:szCs w:val="18"/>
                <w:lang w:val="en-US"/>
              </w:rPr>
            </w:pPr>
            <w:r w:rsidRPr="00CE6E8F">
              <w:rPr>
                <w:rFonts w:ascii="Arial" w:hAnsi="Arial" w:cs="Arial"/>
                <w:i/>
                <w:sz w:val="18"/>
                <w:szCs w:val="18"/>
                <w:lang w:val="en-US"/>
              </w:rPr>
              <w:t>and/or</w:t>
            </w:r>
          </w:p>
          <w:p w:rsidR="0073000A" w:rsidRPr="00CE6E8F" w:rsidRDefault="0073000A" w:rsidP="00D9699F">
            <w:pPr>
              <w:widowControl w:val="0"/>
              <w:rPr>
                <w:rFonts w:ascii="Arial" w:hAnsi="Arial" w:cs="Arial"/>
                <w:sz w:val="18"/>
                <w:szCs w:val="18"/>
                <w:lang w:val="en-US"/>
              </w:rPr>
            </w:pPr>
          </w:p>
          <w:p w:rsidR="0073000A" w:rsidRPr="00CE6E8F" w:rsidRDefault="00096C81" w:rsidP="00D9699F">
            <w:pPr>
              <w:widowControl w:val="0"/>
              <w:rPr>
                <w:rFonts w:ascii="Arial" w:hAnsi="Arial" w:cs="Arial"/>
                <w:sz w:val="18"/>
                <w:szCs w:val="18"/>
                <w:lang w:val="en-US"/>
              </w:rPr>
            </w:pPr>
            <w:r w:rsidRPr="00CE6E8F">
              <w:rPr>
                <w:rFonts w:ascii="Arial" w:hAnsi="Arial" w:cs="Arial"/>
                <w:sz w:val="18"/>
                <w:szCs w:val="18"/>
                <w:lang w:val="en-US"/>
              </w:rPr>
              <w:t>Bilateral pitting oedema (+</w:t>
            </w:r>
            <w:r w:rsidR="00C302F0" w:rsidRPr="00CE6E8F">
              <w:rPr>
                <w:rFonts w:ascii="Arial" w:hAnsi="Arial" w:cs="Arial"/>
                <w:sz w:val="18"/>
                <w:szCs w:val="18"/>
                <w:lang w:val="en-US"/>
              </w:rPr>
              <w:t>)</w:t>
            </w:r>
          </w:p>
          <w:p w:rsidR="0073000A" w:rsidRPr="00CE6E8F" w:rsidRDefault="0073000A" w:rsidP="00D9699F">
            <w:pPr>
              <w:widowControl w:val="0"/>
              <w:rPr>
                <w:rFonts w:ascii="Arial" w:hAnsi="Arial" w:cs="Arial"/>
                <w:sz w:val="18"/>
                <w:szCs w:val="18"/>
                <w:lang w:val="en-US"/>
              </w:rPr>
            </w:pPr>
          </w:p>
          <w:p w:rsidR="0073000A" w:rsidRPr="00CE6E8F" w:rsidRDefault="00C302F0" w:rsidP="00D9699F">
            <w:pPr>
              <w:widowControl w:val="0"/>
              <w:rPr>
                <w:rFonts w:ascii="Arial" w:hAnsi="Arial" w:cs="Arial"/>
                <w:i/>
                <w:sz w:val="18"/>
                <w:szCs w:val="18"/>
                <w:lang w:val="en-US"/>
              </w:rPr>
            </w:pPr>
            <w:r w:rsidRPr="00CE6E8F">
              <w:rPr>
                <w:rFonts w:ascii="Arial" w:hAnsi="Arial" w:cs="Arial"/>
                <w:i/>
                <w:sz w:val="18"/>
                <w:szCs w:val="18"/>
                <w:lang w:val="en-US"/>
              </w:rPr>
              <w:t>and</w:t>
            </w:r>
          </w:p>
          <w:p w:rsidR="0073000A" w:rsidRPr="00CE6E8F" w:rsidRDefault="0073000A" w:rsidP="00D9699F">
            <w:pPr>
              <w:widowControl w:val="0"/>
              <w:rPr>
                <w:rFonts w:ascii="Arial" w:hAnsi="Arial" w:cs="Arial"/>
                <w:sz w:val="18"/>
                <w:szCs w:val="18"/>
                <w:lang w:val="en-US"/>
              </w:rPr>
            </w:pPr>
          </w:p>
          <w:p w:rsidR="0073000A" w:rsidRPr="00CE6E8F" w:rsidRDefault="00C302F0" w:rsidP="00D9699F">
            <w:pPr>
              <w:widowControl w:val="0"/>
              <w:rPr>
                <w:rFonts w:ascii="Arial" w:hAnsi="Arial" w:cs="Arial"/>
                <w:sz w:val="18"/>
                <w:szCs w:val="18"/>
                <w:lang w:val="en-US"/>
              </w:rPr>
            </w:pPr>
            <w:r w:rsidRPr="00CE6E8F">
              <w:rPr>
                <w:rFonts w:ascii="Arial" w:hAnsi="Arial" w:cs="Arial"/>
                <w:sz w:val="18"/>
                <w:szCs w:val="18"/>
                <w:lang w:val="en-US"/>
              </w:rPr>
              <w:t>Passes appetite test (consumption of 30g of RUTF within 20 minutes)</w:t>
            </w:r>
          </w:p>
          <w:p w:rsidR="0073000A" w:rsidRPr="00CE6E8F" w:rsidRDefault="0073000A" w:rsidP="00D9699F">
            <w:pPr>
              <w:widowControl w:val="0"/>
              <w:rPr>
                <w:rFonts w:ascii="Arial" w:hAnsi="Arial" w:cs="Arial"/>
                <w:sz w:val="18"/>
                <w:szCs w:val="18"/>
                <w:lang w:val="en-US"/>
              </w:rPr>
            </w:pPr>
          </w:p>
          <w:p w:rsidR="0073000A" w:rsidRPr="00CE6E8F" w:rsidRDefault="00C302F0" w:rsidP="00D9699F">
            <w:pPr>
              <w:widowControl w:val="0"/>
              <w:rPr>
                <w:rFonts w:ascii="Arial" w:hAnsi="Arial" w:cs="Arial"/>
                <w:i/>
                <w:sz w:val="18"/>
                <w:szCs w:val="18"/>
                <w:lang w:val="en-US"/>
              </w:rPr>
            </w:pPr>
            <w:r w:rsidRPr="00CE6E8F">
              <w:rPr>
                <w:rFonts w:ascii="Arial" w:hAnsi="Arial" w:cs="Arial"/>
                <w:i/>
                <w:sz w:val="18"/>
                <w:szCs w:val="18"/>
                <w:lang w:val="en-US"/>
              </w:rPr>
              <w:t>and</w:t>
            </w:r>
          </w:p>
          <w:p w:rsidR="0073000A" w:rsidRPr="00CE6E8F" w:rsidRDefault="0073000A" w:rsidP="00D9699F">
            <w:pPr>
              <w:widowControl w:val="0"/>
              <w:rPr>
                <w:rFonts w:ascii="Arial" w:hAnsi="Arial" w:cs="Arial"/>
                <w:sz w:val="18"/>
                <w:szCs w:val="18"/>
                <w:lang w:val="en-US"/>
              </w:rPr>
            </w:pPr>
          </w:p>
          <w:p w:rsidR="0073000A" w:rsidRPr="00CE6E8F" w:rsidRDefault="00C302F0" w:rsidP="00D9699F">
            <w:pPr>
              <w:widowControl w:val="0"/>
              <w:rPr>
                <w:rFonts w:ascii="Arial" w:hAnsi="Arial" w:cs="Arial"/>
                <w:sz w:val="18"/>
                <w:szCs w:val="18"/>
                <w:lang w:val="en-US"/>
              </w:rPr>
            </w:pPr>
            <w:r w:rsidRPr="00CE6E8F">
              <w:rPr>
                <w:rFonts w:ascii="Arial" w:hAnsi="Arial" w:cs="Arial"/>
                <w:sz w:val="18"/>
                <w:szCs w:val="18"/>
                <w:lang w:val="en-US"/>
              </w:rPr>
              <w:t>No medical complications</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lang w:val="en-US"/>
              </w:rPr>
            </w:pPr>
            <w:r w:rsidRPr="00CE6E8F">
              <w:rPr>
                <w:rFonts w:ascii="Arial" w:hAnsi="Arial" w:cs="Arial"/>
                <w:sz w:val="18"/>
                <w:szCs w:val="18"/>
                <w:lang w:val="en-US"/>
              </w:rPr>
              <w:t>≥125mm MUAC</w:t>
            </w:r>
          </w:p>
          <w:p w:rsidR="0073000A" w:rsidRPr="00CE6E8F" w:rsidRDefault="0073000A" w:rsidP="00D9699F">
            <w:pPr>
              <w:widowControl w:val="0"/>
              <w:rPr>
                <w:rFonts w:ascii="Arial" w:hAnsi="Arial" w:cs="Arial"/>
                <w:sz w:val="18"/>
                <w:szCs w:val="18"/>
                <w:lang w:val="en-US"/>
              </w:rPr>
            </w:pPr>
          </w:p>
          <w:p w:rsidR="0073000A" w:rsidRPr="00CE6E8F" w:rsidRDefault="00C302F0" w:rsidP="00D9699F">
            <w:pPr>
              <w:widowControl w:val="0"/>
              <w:rPr>
                <w:rFonts w:ascii="Arial" w:hAnsi="Arial" w:cs="Arial"/>
                <w:i/>
                <w:sz w:val="18"/>
                <w:szCs w:val="18"/>
                <w:lang w:val="en-US"/>
              </w:rPr>
            </w:pPr>
            <w:r w:rsidRPr="00CE6E8F">
              <w:rPr>
                <w:rFonts w:ascii="Arial" w:hAnsi="Arial" w:cs="Arial"/>
                <w:i/>
                <w:sz w:val="18"/>
                <w:szCs w:val="18"/>
                <w:lang w:val="en-US"/>
              </w:rPr>
              <w:t>or</w:t>
            </w:r>
          </w:p>
          <w:p w:rsidR="0073000A" w:rsidRPr="00CE6E8F" w:rsidRDefault="0073000A" w:rsidP="00D9699F">
            <w:pPr>
              <w:widowControl w:val="0"/>
              <w:rPr>
                <w:rFonts w:ascii="Arial" w:hAnsi="Arial" w:cs="Arial"/>
                <w:sz w:val="18"/>
                <w:szCs w:val="18"/>
                <w:lang w:val="en-US"/>
              </w:rPr>
            </w:pPr>
          </w:p>
          <w:p w:rsidR="0073000A" w:rsidRPr="00CE6E8F" w:rsidRDefault="00C302F0" w:rsidP="00390075">
            <w:pPr>
              <w:widowControl w:val="0"/>
              <w:rPr>
                <w:rFonts w:ascii="Arial" w:hAnsi="Arial" w:cs="Arial"/>
                <w:sz w:val="18"/>
                <w:szCs w:val="18"/>
                <w:lang w:val="en-US"/>
              </w:rPr>
            </w:pPr>
            <w:r w:rsidRPr="00CE6E8F">
              <w:rPr>
                <w:rFonts w:ascii="Arial" w:hAnsi="Arial" w:cs="Arial"/>
                <w:sz w:val="18"/>
                <w:szCs w:val="18"/>
                <w:lang w:val="en-US"/>
              </w:rPr>
              <w:t>Failed appetite test (requires inpatient treatment)</w:t>
            </w:r>
          </w:p>
          <w:p w:rsidR="0073000A" w:rsidRPr="00CE6E8F" w:rsidRDefault="0073000A" w:rsidP="00D9699F">
            <w:pPr>
              <w:widowControl w:val="0"/>
              <w:spacing w:line="240" w:lineRule="auto"/>
              <w:rPr>
                <w:rFonts w:ascii="Arial" w:hAnsi="Arial" w:cs="Arial"/>
                <w:sz w:val="18"/>
                <w:szCs w:val="18"/>
                <w:lang w:val="en-US"/>
              </w:rPr>
            </w:pPr>
          </w:p>
          <w:p w:rsidR="0073000A" w:rsidRPr="00CE6E8F" w:rsidRDefault="0073000A" w:rsidP="00D9699F">
            <w:pPr>
              <w:widowControl w:val="0"/>
              <w:spacing w:line="240" w:lineRule="auto"/>
              <w:rPr>
                <w:rFonts w:ascii="Arial" w:hAnsi="Arial" w:cs="Arial"/>
                <w:sz w:val="18"/>
                <w:szCs w:val="18"/>
                <w:lang w:val="en-US"/>
              </w:rPr>
            </w:pPr>
          </w:p>
          <w:p w:rsidR="0073000A" w:rsidRPr="00CE6E8F" w:rsidRDefault="00C302F0" w:rsidP="00D9699F">
            <w:pPr>
              <w:widowControl w:val="0"/>
              <w:spacing w:line="240" w:lineRule="auto"/>
              <w:rPr>
                <w:rFonts w:ascii="Arial" w:hAnsi="Arial" w:cs="Arial"/>
                <w:i/>
                <w:sz w:val="18"/>
                <w:szCs w:val="18"/>
                <w:lang w:val="en-US"/>
              </w:rPr>
            </w:pPr>
            <w:r w:rsidRPr="00CE6E8F">
              <w:rPr>
                <w:rFonts w:ascii="Arial" w:hAnsi="Arial" w:cs="Arial"/>
                <w:i/>
                <w:sz w:val="18"/>
                <w:szCs w:val="18"/>
                <w:lang w:val="en-US"/>
              </w:rPr>
              <w:t>or</w:t>
            </w:r>
          </w:p>
          <w:p w:rsidR="0073000A" w:rsidRPr="00CE6E8F" w:rsidRDefault="0073000A" w:rsidP="00D9699F">
            <w:pPr>
              <w:widowControl w:val="0"/>
              <w:spacing w:line="240" w:lineRule="auto"/>
              <w:rPr>
                <w:rFonts w:ascii="Arial" w:hAnsi="Arial" w:cs="Arial"/>
                <w:sz w:val="18"/>
                <w:szCs w:val="18"/>
                <w:lang w:val="en-US"/>
              </w:rPr>
            </w:pPr>
          </w:p>
          <w:p w:rsidR="0073000A" w:rsidRPr="00CE6E8F" w:rsidRDefault="00C302F0" w:rsidP="00390075">
            <w:pPr>
              <w:widowControl w:val="0"/>
              <w:rPr>
                <w:rFonts w:ascii="Arial" w:hAnsi="Arial" w:cs="Arial"/>
                <w:sz w:val="18"/>
                <w:szCs w:val="18"/>
                <w:lang w:val="en-US"/>
              </w:rPr>
            </w:pPr>
            <w:r w:rsidRPr="00CE6E8F">
              <w:rPr>
                <w:rFonts w:ascii="Arial" w:hAnsi="Arial" w:cs="Arial"/>
                <w:sz w:val="18"/>
                <w:szCs w:val="18"/>
                <w:lang w:val="en-US"/>
              </w:rPr>
              <w:t>Medical complications requiring inpatient treatment, as per international guidelines/ IMCI danger signs including but not limited to:</w:t>
            </w:r>
          </w:p>
          <w:p w:rsidR="001951AC" w:rsidRPr="00CE6E8F" w:rsidRDefault="00DC0448" w:rsidP="00DC03A7">
            <w:pPr>
              <w:pStyle w:val="ListParagraph"/>
              <w:numPr>
                <w:ilvl w:val="0"/>
                <w:numId w:val="12"/>
              </w:numPr>
              <w:autoSpaceDE w:val="0"/>
              <w:autoSpaceDN w:val="0"/>
              <w:adjustRightInd w:val="0"/>
              <w:rPr>
                <w:rFonts w:cs="Arial"/>
                <w:sz w:val="18"/>
                <w:lang w:val="en-GB"/>
              </w:rPr>
            </w:pPr>
            <w:r w:rsidRPr="00CE6E8F">
              <w:rPr>
                <w:rFonts w:cs="Arial"/>
                <w:sz w:val="18"/>
                <w:lang w:val="en-GB"/>
              </w:rPr>
              <w:t>O</w:t>
            </w:r>
            <w:r w:rsidR="00096C81" w:rsidRPr="00CE6E8F">
              <w:rPr>
                <w:rFonts w:cs="Arial"/>
                <w:sz w:val="18"/>
                <w:lang w:val="en-GB"/>
              </w:rPr>
              <w:t>edema (++</w:t>
            </w:r>
            <w:r w:rsidR="00C302F0" w:rsidRPr="00CE6E8F">
              <w:rPr>
                <w:rFonts w:cs="Arial"/>
                <w:sz w:val="18"/>
                <w:lang w:val="en-GB"/>
              </w:rPr>
              <w:t xml:space="preserve"> or higher)</w:t>
            </w:r>
          </w:p>
          <w:p w:rsidR="0073000A" w:rsidRPr="00CE6E8F" w:rsidRDefault="00C302F0" w:rsidP="00DC03A7">
            <w:pPr>
              <w:pStyle w:val="ListParagraph"/>
              <w:numPr>
                <w:ilvl w:val="0"/>
                <w:numId w:val="12"/>
              </w:numPr>
              <w:autoSpaceDE w:val="0"/>
              <w:autoSpaceDN w:val="0"/>
              <w:adjustRightInd w:val="0"/>
              <w:rPr>
                <w:rFonts w:cs="Arial"/>
                <w:sz w:val="18"/>
                <w:lang w:val="en-GB"/>
              </w:rPr>
            </w:pPr>
            <w:r w:rsidRPr="00CE6E8F">
              <w:rPr>
                <w:rFonts w:cs="Arial"/>
                <w:sz w:val="18"/>
                <w:lang w:val="en-GB"/>
              </w:rPr>
              <w:t>Anorexia, no appetite</w:t>
            </w:r>
          </w:p>
          <w:p w:rsidR="0073000A" w:rsidRPr="00CE6E8F" w:rsidRDefault="00C302F0" w:rsidP="00DC03A7">
            <w:pPr>
              <w:pStyle w:val="ListParagraph"/>
              <w:numPr>
                <w:ilvl w:val="0"/>
                <w:numId w:val="12"/>
              </w:numPr>
              <w:autoSpaceDE w:val="0"/>
              <w:autoSpaceDN w:val="0"/>
              <w:adjustRightInd w:val="0"/>
              <w:rPr>
                <w:rFonts w:cs="Arial"/>
                <w:sz w:val="18"/>
                <w:lang w:val="en-GB"/>
              </w:rPr>
            </w:pPr>
            <w:r w:rsidRPr="00CE6E8F">
              <w:rPr>
                <w:rFonts w:cs="Arial"/>
                <w:sz w:val="18"/>
                <w:lang w:val="en-GB"/>
              </w:rPr>
              <w:t>Intractable vomiting</w:t>
            </w:r>
          </w:p>
          <w:p w:rsidR="0073000A" w:rsidRPr="00CE6E8F" w:rsidRDefault="00C302F0" w:rsidP="00DC03A7">
            <w:pPr>
              <w:pStyle w:val="ListParagraph"/>
              <w:numPr>
                <w:ilvl w:val="0"/>
                <w:numId w:val="12"/>
              </w:numPr>
              <w:autoSpaceDE w:val="0"/>
              <w:autoSpaceDN w:val="0"/>
              <w:adjustRightInd w:val="0"/>
              <w:rPr>
                <w:rFonts w:cs="Arial"/>
                <w:sz w:val="18"/>
                <w:lang w:val="en-GB"/>
              </w:rPr>
            </w:pPr>
            <w:r w:rsidRPr="00CE6E8F">
              <w:rPr>
                <w:rFonts w:cs="Arial"/>
                <w:sz w:val="18"/>
                <w:lang w:val="en-GB"/>
              </w:rPr>
              <w:t>Convulsions</w:t>
            </w:r>
          </w:p>
          <w:p w:rsidR="0073000A" w:rsidRPr="00CE6E8F" w:rsidRDefault="00C302F0" w:rsidP="00DC03A7">
            <w:pPr>
              <w:pStyle w:val="ListParagraph"/>
              <w:numPr>
                <w:ilvl w:val="0"/>
                <w:numId w:val="12"/>
              </w:numPr>
              <w:autoSpaceDE w:val="0"/>
              <w:autoSpaceDN w:val="0"/>
              <w:adjustRightInd w:val="0"/>
              <w:rPr>
                <w:rFonts w:cs="Arial"/>
                <w:sz w:val="18"/>
                <w:lang w:val="en-GB"/>
              </w:rPr>
            </w:pPr>
            <w:r w:rsidRPr="00CE6E8F">
              <w:rPr>
                <w:rFonts w:cs="Arial"/>
                <w:sz w:val="18"/>
                <w:lang w:val="en-GB"/>
              </w:rPr>
              <w:t>Lethargy, not alert</w:t>
            </w:r>
          </w:p>
          <w:p w:rsidR="0073000A" w:rsidRPr="00CE6E8F" w:rsidRDefault="00C302F0" w:rsidP="00DC03A7">
            <w:pPr>
              <w:pStyle w:val="ListParagraph"/>
              <w:numPr>
                <w:ilvl w:val="0"/>
                <w:numId w:val="12"/>
              </w:numPr>
              <w:autoSpaceDE w:val="0"/>
              <w:autoSpaceDN w:val="0"/>
              <w:adjustRightInd w:val="0"/>
              <w:rPr>
                <w:rFonts w:cs="Arial"/>
                <w:sz w:val="18"/>
                <w:lang w:val="en-GB"/>
              </w:rPr>
            </w:pPr>
            <w:r w:rsidRPr="00CE6E8F">
              <w:rPr>
                <w:rFonts w:cs="Arial"/>
                <w:sz w:val="18"/>
                <w:lang w:val="en-GB"/>
              </w:rPr>
              <w:t>Unconsciousness</w:t>
            </w:r>
          </w:p>
          <w:p w:rsidR="0073000A" w:rsidRPr="00CE6E8F" w:rsidRDefault="00C302F0" w:rsidP="00DC03A7">
            <w:pPr>
              <w:pStyle w:val="ListParagraph"/>
              <w:numPr>
                <w:ilvl w:val="0"/>
                <w:numId w:val="12"/>
              </w:numPr>
              <w:autoSpaceDE w:val="0"/>
              <w:autoSpaceDN w:val="0"/>
              <w:adjustRightInd w:val="0"/>
              <w:rPr>
                <w:rFonts w:cs="Arial"/>
                <w:sz w:val="18"/>
                <w:lang w:val="en-GB"/>
              </w:rPr>
            </w:pPr>
            <w:r w:rsidRPr="00CE6E8F">
              <w:rPr>
                <w:rFonts w:cs="Arial"/>
                <w:sz w:val="18"/>
                <w:lang w:val="en-GB"/>
              </w:rPr>
              <w:t>Hypoglycaemia</w:t>
            </w:r>
          </w:p>
          <w:p w:rsidR="0073000A" w:rsidRPr="00CE6E8F" w:rsidRDefault="00C302F0" w:rsidP="00DC03A7">
            <w:pPr>
              <w:pStyle w:val="ListParagraph"/>
              <w:numPr>
                <w:ilvl w:val="0"/>
                <w:numId w:val="12"/>
              </w:numPr>
              <w:autoSpaceDE w:val="0"/>
              <w:autoSpaceDN w:val="0"/>
              <w:adjustRightInd w:val="0"/>
              <w:rPr>
                <w:rFonts w:cs="Arial"/>
                <w:sz w:val="18"/>
                <w:lang w:val="en-GB"/>
              </w:rPr>
            </w:pPr>
            <w:r w:rsidRPr="00CE6E8F">
              <w:rPr>
                <w:rFonts w:cs="Arial"/>
                <w:sz w:val="18"/>
                <w:lang w:val="en-GB"/>
              </w:rPr>
              <w:t>High fever</w:t>
            </w:r>
          </w:p>
          <w:p w:rsidR="0073000A" w:rsidRPr="00CE6E8F" w:rsidRDefault="00C302F0" w:rsidP="00DC03A7">
            <w:pPr>
              <w:pStyle w:val="ListParagraph"/>
              <w:numPr>
                <w:ilvl w:val="0"/>
                <w:numId w:val="12"/>
              </w:numPr>
              <w:autoSpaceDE w:val="0"/>
              <w:autoSpaceDN w:val="0"/>
              <w:adjustRightInd w:val="0"/>
              <w:rPr>
                <w:rFonts w:cs="Arial"/>
                <w:sz w:val="18"/>
                <w:lang w:val="en-GB"/>
              </w:rPr>
            </w:pPr>
            <w:r w:rsidRPr="00CE6E8F">
              <w:rPr>
                <w:rFonts w:cs="Arial"/>
                <w:sz w:val="18"/>
                <w:lang w:val="en-GB"/>
              </w:rPr>
              <w:t xml:space="preserve">Hypothermia </w:t>
            </w:r>
          </w:p>
          <w:p w:rsidR="0073000A" w:rsidRPr="00CE6E8F" w:rsidRDefault="00C302F0" w:rsidP="00DC03A7">
            <w:pPr>
              <w:pStyle w:val="ListParagraph"/>
              <w:numPr>
                <w:ilvl w:val="0"/>
                <w:numId w:val="12"/>
              </w:numPr>
              <w:autoSpaceDE w:val="0"/>
              <w:autoSpaceDN w:val="0"/>
              <w:adjustRightInd w:val="0"/>
              <w:rPr>
                <w:rFonts w:cs="Arial"/>
                <w:sz w:val="18"/>
                <w:lang w:val="en-GB"/>
              </w:rPr>
            </w:pPr>
            <w:r w:rsidRPr="00CE6E8F">
              <w:rPr>
                <w:rFonts w:cs="Arial"/>
                <w:sz w:val="18"/>
                <w:lang w:val="en-GB"/>
              </w:rPr>
              <w:t>Severe dehydration</w:t>
            </w:r>
          </w:p>
          <w:p w:rsidR="0073000A" w:rsidRPr="00CE6E8F" w:rsidRDefault="00C302F0" w:rsidP="00DC03A7">
            <w:pPr>
              <w:pStyle w:val="ListParagraph"/>
              <w:numPr>
                <w:ilvl w:val="0"/>
                <w:numId w:val="12"/>
              </w:numPr>
              <w:autoSpaceDE w:val="0"/>
              <w:autoSpaceDN w:val="0"/>
              <w:adjustRightInd w:val="0"/>
              <w:rPr>
                <w:rFonts w:cs="Arial"/>
                <w:sz w:val="18"/>
                <w:lang w:val="en-GB"/>
              </w:rPr>
            </w:pPr>
            <w:r w:rsidRPr="00CE6E8F">
              <w:rPr>
                <w:rFonts w:cs="Arial"/>
                <w:sz w:val="18"/>
                <w:lang w:val="en-GB"/>
              </w:rPr>
              <w:t xml:space="preserve">Lower respiratory tract infection </w:t>
            </w:r>
          </w:p>
          <w:p w:rsidR="0073000A" w:rsidRPr="00CE6E8F" w:rsidRDefault="00C302F0" w:rsidP="00DC03A7">
            <w:pPr>
              <w:pStyle w:val="ListParagraph"/>
              <w:numPr>
                <w:ilvl w:val="0"/>
                <w:numId w:val="12"/>
              </w:numPr>
              <w:autoSpaceDE w:val="0"/>
              <w:autoSpaceDN w:val="0"/>
              <w:adjustRightInd w:val="0"/>
              <w:rPr>
                <w:rFonts w:cs="Arial"/>
                <w:sz w:val="18"/>
                <w:lang w:val="en-GB"/>
              </w:rPr>
            </w:pPr>
            <w:r w:rsidRPr="00CE6E8F">
              <w:rPr>
                <w:rFonts w:cs="Arial"/>
                <w:sz w:val="18"/>
                <w:lang w:val="en-GB"/>
              </w:rPr>
              <w:t>Severe anaemia</w:t>
            </w:r>
          </w:p>
          <w:p w:rsidR="0073000A" w:rsidRPr="00CE6E8F" w:rsidRDefault="00C302F0" w:rsidP="00DC03A7">
            <w:pPr>
              <w:pStyle w:val="ListParagraph"/>
              <w:numPr>
                <w:ilvl w:val="0"/>
                <w:numId w:val="12"/>
              </w:numPr>
              <w:autoSpaceDE w:val="0"/>
              <w:autoSpaceDN w:val="0"/>
              <w:adjustRightInd w:val="0"/>
              <w:rPr>
                <w:rFonts w:cs="Arial"/>
                <w:sz w:val="18"/>
                <w:lang w:val="en-GB"/>
              </w:rPr>
            </w:pPr>
            <w:r w:rsidRPr="00CE6E8F">
              <w:rPr>
                <w:rFonts w:cs="Arial"/>
                <w:sz w:val="18"/>
                <w:lang w:val="en-GB"/>
              </w:rPr>
              <w:t>Skin lesions</w:t>
            </w:r>
          </w:p>
          <w:p w:rsidR="0073000A" w:rsidRPr="00CE6E8F" w:rsidRDefault="0073000A" w:rsidP="00D9699F">
            <w:pPr>
              <w:widowControl w:val="0"/>
              <w:spacing w:line="240" w:lineRule="auto"/>
              <w:rPr>
                <w:rFonts w:ascii="Arial" w:hAnsi="Arial" w:cs="Arial"/>
                <w:sz w:val="18"/>
                <w:szCs w:val="18"/>
                <w:lang w:val="en-US"/>
              </w:rPr>
            </w:pPr>
          </w:p>
          <w:p w:rsidR="0073000A" w:rsidRPr="00CE6E8F" w:rsidRDefault="00C302F0" w:rsidP="00D9699F">
            <w:pPr>
              <w:widowControl w:val="0"/>
              <w:spacing w:line="240" w:lineRule="auto"/>
              <w:rPr>
                <w:rFonts w:ascii="Arial" w:hAnsi="Arial" w:cs="Arial"/>
                <w:i/>
                <w:sz w:val="18"/>
                <w:szCs w:val="18"/>
                <w:lang w:val="en-US"/>
              </w:rPr>
            </w:pPr>
            <w:r w:rsidRPr="00CE6E8F">
              <w:rPr>
                <w:rFonts w:ascii="Arial" w:hAnsi="Arial" w:cs="Arial"/>
                <w:i/>
                <w:sz w:val="18"/>
                <w:szCs w:val="18"/>
                <w:lang w:val="en-US"/>
              </w:rPr>
              <w:t>Note:</w:t>
            </w:r>
          </w:p>
          <w:p w:rsidR="0073000A" w:rsidRPr="00CE6E8F" w:rsidRDefault="0073000A" w:rsidP="00D9699F">
            <w:pPr>
              <w:widowControl w:val="0"/>
              <w:spacing w:line="240" w:lineRule="auto"/>
              <w:rPr>
                <w:rFonts w:ascii="Arial" w:hAnsi="Arial" w:cs="Arial"/>
                <w:sz w:val="18"/>
                <w:szCs w:val="18"/>
                <w:lang w:val="en-US"/>
              </w:rPr>
            </w:pPr>
          </w:p>
          <w:p w:rsidR="0073000A" w:rsidRPr="00CE6E8F" w:rsidRDefault="00C302F0" w:rsidP="004800E3">
            <w:pPr>
              <w:widowControl w:val="0"/>
              <w:rPr>
                <w:rFonts w:ascii="Arial" w:hAnsi="Arial" w:cs="Arial"/>
                <w:sz w:val="18"/>
                <w:szCs w:val="18"/>
                <w:u w:val="single"/>
                <w:lang w:val="en-US"/>
              </w:rPr>
            </w:pPr>
            <w:r w:rsidRPr="00CE6E8F">
              <w:rPr>
                <w:rFonts w:ascii="Arial" w:hAnsi="Arial" w:cs="Arial"/>
                <w:sz w:val="18"/>
                <w:szCs w:val="18"/>
                <w:u w:val="single"/>
                <w:lang w:val="en-US"/>
              </w:rPr>
              <w:t>For children with WHZ &lt;-2 but a MUAC ≥125mm and no oedema:</w:t>
            </w:r>
          </w:p>
          <w:p w:rsidR="008707BD" w:rsidRPr="00CE6E8F" w:rsidRDefault="00C302F0" w:rsidP="00DC03A7">
            <w:pPr>
              <w:pStyle w:val="ListParagraph"/>
              <w:widowControl w:val="0"/>
              <w:numPr>
                <w:ilvl w:val="0"/>
                <w:numId w:val="16"/>
              </w:numPr>
              <w:rPr>
                <w:rFonts w:cs="Arial"/>
                <w:sz w:val="18"/>
                <w:szCs w:val="18"/>
                <w:lang w:val="en-US" w:eastAsia="en-US"/>
              </w:rPr>
            </w:pPr>
            <w:r w:rsidRPr="00CE6E8F">
              <w:rPr>
                <w:rFonts w:cs="Arial"/>
                <w:sz w:val="18"/>
                <w:szCs w:val="18"/>
                <w:lang w:val="en-US" w:eastAsia="en-US"/>
              </w:rPr>
              <w:t>These children will be treated per the protocol provided at the health facility they present to. Their data will not be included in the primary analysis but reviewed in a secondary analysis.</w:t>
            </w:r>
          </w:p>
          <w:p w:rsidR="008707BD" w:rsidRPr="00CE6E8F" w:rsidRDefault="00C302F0" w:rsidP="00DC03A7">
            <w:pPr>
              <w:pStyle w:val="ListParagraph"/>
              <w:widowControl w:val="0"/>
              <w:numPr>
                <w:ilvl w:val="0"/>
                <w:numId w:val="16"/>
              </w:numPr>
              <w:rPr>
                <w:rFonts w:cs="Arial"/>
                <w:sz w:val="18"/>
                <w:szCs w:val="18"/>
                <w:lang w:val="en-US" w:eastAsia="en-US"/>
              </w:rPr>
            </w:pPr>
            <w:r w:rsidRPr="00CE6E8F">
              <w:rPr>
                <w:rFonts w:cs="Arial"/>
                <w:sz w:val="18"/>
                <w:szCs w:val="18"/>
                <w:lang w:val="en-US" w:eastAsia="en-US"/>
              </w:rPr>
              <w:t>For children presenting at a health facility allocated to the Combined Protocol:</w:t>
            </w:r>
          </w:p>
          <w:p w:rsidR="00B814ED" w:rsidRPr="00CE6E8F" w:rsidRDefault="00C302F0" w:rsidP="00DC03A7">
            <w:pPr>
              <w:pStyle w:val="ListParagraph"/>
              <w:widowControl w:val="0"/>
              <w:numPr>
                <w:ilvl w:val="1"/>
                <w:numId w:val="16"/>
              </w:numPr>
              <w:rPr>
                <w:rFonts w:cs="Arial"/>
                <w:sz w:val="18"/>
                <w:szCs w:val="18"/>
                <w:lang w:val="en-US" w:eastAsia="en-US"/>
              </w:rPr>
            </w:pPr>
            <w:r w:rsidRPr="00CE6E8F">
              <w:rPr>
                <w:rFonts w:cs="Arial"/>
                <w:sz w:val="18"/>
                <w:szCs w:val="18"/>
                <w:lang w:val="en-US" w:eastAsia="en-US"/>
              </w:rPr>
              <w:t xml:space="preserve">Children WHZ &lt;-3 will receive two 92g sachets of RUTF/day. All medical aspects of treatment will be the same as the &lt;115mm group. </w:t>
            </w:r>
          </w:p>
          <w:p w:rsidR="008707BD" w:rsidRPr="00CE6E8F" w:rsidRDefault="00C302F0" w:rsidP="00DC03A7">
            <w:pPr>
              <w:pStyle w:val="ListParagraph"/>
              <w:widowControl w:val="0"/>
              <w:numPr>
                <w:ilvl w:val="1"/>
                <w:numId w:val="16"/>
              </w:numPr>
              <w:rPr>
                <w:rFonts w:cs="Arial"/>
                <w:sz w:val="18"/>
                <w:szCs w:val="18"/>
                <w:lang w:val="en-US" w:eastAsia="en-US"/>
              </w:rPr>
            </w:pPr>
            <w:r w:rsidRPr="00CE6E8F">
              <w:rPr>
                <w:rFonts w:cs="Arial"/>
                <w:sz w:val="18"/>
                <w:szCs w:val="18"/>
                <w:lang w:val="en-US" w:eastAsia="en-US"/>
              </w:rPr>
              <w:t xml:space="preserve">Children WHZ ≥-3 but WHZ &lt;-2 will receive one 92g sachet of RUTF/day. All medical aspects of treatment will be the same as the 115mm-&lt;125mm group. </w:t>
            </w:r>
          </w:p>
          <w:p w:rsidR="00B814ED" w:rsidRPr="00CE6E8F" w:rsidRDefault="00C302F0" w:rsidP="00DC03A7">
            <w:pPr>
              <w:pStyle w:val="ListParagraph"/>
              <w:widowControl w:val="0"/>
              <w:numPr>
                <w:ilvl w:val="0"/>
                <w:numId w:val="16"/>
              </w:numPr>
              <w:rPr>
                <w:rFonts w:cs="Arial"/>
                <w:sz w:val="18"/>
                <w:szCs w:val="18"/>
                <w:lang w:val="en-US" w:eastAsia="en-US"/>
              </w:rPr>
            </w:pPr>
            <w:r w:rsidRPr="00CE6E8F">
              <w:rPr>
                <w:rFonts w:cs="Arial"/>
                <w:sz w:val="18"/>
                <w:szCs w:val="18"/>
                <w:lang w:val="en-US" w:eastAsia="en-US"/>
              </w:rPr>
              <w:t>For children presenting at a health facility allocated to the Standard Protocol:</w:t>
            </w:r>
          </w:p>
          <w:p w:rsidR="00B013F0" w:rsidRPr="00CE6E8F" w:rsidRDefault="00C302F0">
            <w:pPr>
              <w:pStyle w:val="ListParagraph"/>
              <w:widowControl w:val="0"/>
              <w:numPr>
                <w:ilvl w:val="1"/>
                <w:numId w:val="16"/>
              </w:numPr>
              <w:rPr>
                <w:rFonts w:cs="Arial"/>
                <w:sz w:val="18"/>
                <w:szCs w:val="18"/>
                <w:lang w:val="en-US" w:eastAsia="en-US"/>
              </w:rPr>
            </w:pPr>
            <w:r w:rsidRPr="00CE6E8F">
              <w:rPr>
                <w:rFonts w:cs="Arial"/>
                <w:sz w:val="18"/>
                <w:szCs w:val="18"/>
                <w:lang w:val="en-US" w:eastAsia="en-US"/>
              </w:rPr>
              <w:t>Treatment will be provided per the national protocol, which is inclusive of children with WHZ &lt;-2.</w:t>
            </w:r>
          </w:p>
          <w:p w:rsidR="008467E7" w:rsidRPr="00CE6E8F" w:rsidRDefault="008467E7" w:rsidP="008467E7">
            <w:pPr>
              <w:widowControl w:val="0"/>
              <w:rPr>
                <w:rFonts w:cs="Arial"/>
                <w:sz w:val="18"/>
                <w:szCs w:val="18"/>
                <w:lang w:val="en-US"/>
              </w:rPr>
            </w:pPr>
          </w:p>
          <w:p w:rsidR="008467E7" w:rsidRPr="00CE6E8F" w:rsidRDefault="008467E7" w:rsidP="00212345">
            <w:pPr>
              <w:widowControl w:val="0"/>
              <w:spacing w:line="240" w:lineRule="auto"/>
              <w:rPr>
                <w:rFonts w:ascii="Arial" w:hAnsi="Arial" w:cs="Arial"/>
                <w:sz w:val="18"/>
                <w:szCs w:val="18"/>
                <w:lang w:val="en-US"/>
              </w:rPr>
            </w:pPr>
            <w:r w:rsidRPr="00CE6E8F">
              <w:rPr>
                <w:rFonts w:ascii="Arial" w:hAnsi="Arial" w:cs="Arial"/>
                <w:sz w:val="18"/>
                <w:szCs w:val="18"/>
                <w:lang w:val="en-US"/>
              </w:rPr>
              <w:t xml:space="preserve">Data will be collected on the total number of children screened, how many were included/excluded, and the reasons for exclusion from the study. </w:t>
            </w:r>
          </w:p>
        </w:tc>
      </w:tr>
    </w:tbl>
    <w:p w:rsidR="0073000A" w:rsidRPr="00CE6E8F" w:rsidRDefault="0073000A" w:rsidP="00F049EF">
      <w:pPr>
        <w:widowControl w:val="0"/>
        <w:rPr>
          <w:rFonts w:ascii="Arial" w:hAnsi="Arial" w:cs="Arial"/>
          <w:szCs w:val="22"/>
        </w:rPr>
      </w:pPr>
    </w:p>
    <w:p w:rsidR="0073000A" w:rsidRPr="00CE6E8F" w:rsidRDefault="00C302F0" w:rsidP="00274523">
      <w:pPr>
        <w:widowControl w:val="0"/>
        <w:tabs>
          <w:tab w:val="left" w:pos="2001"/>
          <w:tab w:val="left" w:pos="2694"/>
        </w:tabs>
        <w:rPr>
          <w:rFonts w:ascii="Arial" w:hAnsi="Arial" w:cs="Arial"/>
          <w:sz w:val="22"/>
          <w:szCs w:val="22"/>
        </w:rPr>
      </w:pPr>
      <w:r w:rsidRPr="00CE6E8F">
        <w:rPr>
          <w:rFonts w:ascii="Arial" w:hAnsi="Arial" w:cs="Arial"/>
          <w:sz w:val="22"/>
          <w:szCs w:val="22"/>
        </w:rPr>
        <w:t xml:space="preserve">Only health facilities that are registered MoH-run facility or mobile nutrition clinic sites will be included in the study. All staff will need to be official ACF, IRC or MoH staff trained in CMAM </w:t>
      </w:r>
      <w:r w:rsidRPr="00CE6E8F">
        <w:rPr>
          <w:rFonts w:ascii="Arial" w:hAnsi="Arial" w:cs="Arial"/>
          <w:sz w:val="22"/>
          <w:szCs w:val="22"/>
        </w:rPr>
        <w:lastRenderedPageBreak/>
        <w:t xml:space="preserve">and the ComPAS study protocol. </w:t>
      </w:r>
    </w:p>
    <w:p w:rsidR="0073000A" w:rsidRPr="00CE6E8F" w:rsidRDefault="0073000A" w:rsidP="00F049EF">
      <w:pPr>
        <w:widowControl w:val="0"/>
        <w:rPr>
          <w:rFonts w:ascii="Arial" w:hAnsi="Arial" w:cs="Arial"/>
        </w:rPr>
      </w:pPr>
    </w:p>
    <w:p w:rsidR="0073000A" w:rsidRPr="00CE6E8F" w:rsidRDefault="00C302F0" w:rsidP="00371279">
      <w:pPr>
        <w:pStyle w:val="Heading2"/>
        <w:rPr>
          <w:rFonts w:cs="Arial"/>
        </w:rPr>
      </w:pPr>
      <w:r w:rsidRPr="00CE6E8F">
        <w:rPr>
          <w:rFonts w:cs="Arial"/>
        </w:rPr>
        <w:t xml:space="preserve"> </w:t>
      </w:r>
      <w:bookmarkStart w:id="19" w:name="_Toc453145685"/>
      <w:r w:rsidRPr="00CE6E8F">
        <w:rPr>
          <w:rFonts w:cs="Arial"/>
        </w:rPr>
        <w:t>Interventions</w:t>
      </w:r>
      <w:bookmarkEnd w:id="19"/>
      <w:r w:rsidRPr="00CE6E8F">
        <w:rPr>
          <w:rFonts w:cs="Arial"/>
        </w:rPr>
        <w:tab/>
      </w:r>
      <w:r w:rsidRPr="00CE6E8F">
        <w:rPr>
          <w:rFonts w:cs="Arial"/>
        </w:rPr>
        <w:tab/>
      </w:r>
    </w:p>
    <w:p w:rsidR="0073000A" w:rsidRPr="00CE6E8F" w:rsidRDefault="0073000A" w:rsidP="00F049EF">
      <w:pPr>
        <w:widowControl w:val="0"/>
        <w:rPr>
          <w:rFonts w:ascii="Arial" w:hAnsi="Arial" w:cs="Arial"/>
          <w:szCs w:val="22"/>
        </w:rPr>
      </w:pPr>
    </w:p>
    <w:p w:rsidR="0073000A" w:rsidRPr="00CE6E8F" w:rsidRDefault="00C302F0" w:rsidP="00371279">
      <w:pPr>
        <w:pStyle w:val="Heading3"/>
        <w:rPr>
          <w:rFonts w:cs="Arial"/>
        </w:rPr>
      </w:pPr>
      <w:bookmarkStart w:id="20" w:name="_Toc453145686"/>
      <w:r w:rsidRPr="00CE6E8F">
        <w:rPr>
          <w:rFonts w:cs="Arial"/>
        </w:rPr>
        <w:t xml:space="preserve">11a. Interventions for each group </w:t>
      </w:r>
      <w:bookmarkEnd w:id="20"/>
    </w:p>
    <w:p w:rsidR="0073000A" w:rsidRPr="00CE6E8F" w:rsidRDefault="0073000A" w:rsidP="00F049EF">
      <w:pPr>
        <w:widowControl w:val="0"/>
        <w:rPr>
          <w:rFonts w:ascii="Arial" w:hAnsi="Arial" w:cs="Arial"/>
          <w:szCs w:val="22"/>
        </w:rPr>
      </w:pPr>
    </w:p>
    <w:p w:rsidR="0073000A" w:rsidRPr="00CE6E8F" w:rsidRDefault="00C302F0" w:rsidP="00F049EF">
      <w:pPr>
        <w:widowControl w:val="0"/>
        <w:rPr>
          <w:rFonts w:ascii="Arial" w:hAnsi="Arial" w:cs="Arial"/>
          <w:szCs w:val="22"/>
        </w:rPr>
      </w:pPr>
      <w:r w:rsidRPr="00CE6E8F">
        <w:rPr>
          <w:rFonts w:ascii="Arial" w:hAnsi="Arial" w:cs="Arial"/>
          <w:sz w:val="22"/>
          <w:szCs w:val="22"/>
        </w:rPr>
        <w:t>Table 2: Combined Protocol Intervention: Kenya and South Sudan</w:t>
      </w:r>
    </w:p>
    <w:tbl>
      <w:tblPr>
        <w:tblW w:w="0" w:type="auto"/>
        <w:tblInd w:w="108" w:type="dxa"/>
        <w:tblLook w:val="00A0" w:firstRow="1" w:lastRow="0" w:firstColumn="1" w:lastColumn="0" w:noHBand="0" w:noVBand="0"/>
      </w:tblPr>
      <w:tblGrid>
        <w:gridCol w:w="2834"/>
        <w:gridCol w:w="6634"/>
      </w:tblGrid>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spacing w:line="240" w:lineRule="auto"/>
              <w:textAlignment w:val="top"/>
              <w:rPr>
                <w:rFonts w:ascii="Arial" w:hAnsi="Arial" w:cs="Arial"/>
                <w:b/>
                <w:sz w:val="18"/>
                <w:szCs w:val="18"/>
                <w:lang w:val="en-US"/>
              </w:rPr>
            </w:pPr>
            <w:r w:rsidRPr="00CE6E8F">
              <w:rPr>
                <w:rFonts w:ascii="Arial" w:hAnsi="Arial" w:cs="Arial"/>
                <w:b/>
                <w:sz w:val="18"/>
                <w:szCs w:val="18"/>
                <w:lang w:val="en-US"/>
              </w:rPr>
              <w:t>Combined Protocol</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73000A" w:rsidP="00D9699F">
            <w:pPr>
              <w:widowControl w:val="0"/>
              <w:rPr>
                <w:rFonts w:ascii="Arial" w:hAnsi="Arial" w:cs="Arial"/>
                <w:sz w:val="18"/>
                <w:szCs w:val="18"/>
              </w:rPr>
            </w:pP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spacing w:line="240" w:lineRule="auto"/>
              <w:textAlignment w:val="top"/>
              <w:rPr>
                <w:rFonts w:ascii="Arial" w:hAnsi="Arial" w:cs="Arial"/>
                <w:sz w:val="18"/>
                <w:szCs w:val="18"/>
                <w:lang w:val="en-US"/>
              </w:rPr>
            </w:pPr>
            <w:r w:rsidRPr="00CE6E8F">
              <w:rPr>
                <w:rFonts w:ascii="Arial" w:hAnsi="Arial" w:cs="Arial"/>
                <w:b/>
                <w:bCs/>
                <w:color w:val="000000"/>
                <w:kern w:val="24"/>
                <w:sz w:val="18"/>
                <w:szCs w:val="18"/>
                <w:lang w:val="en-US"/>
              </w:rPr>
              <w:t xml:space="preserve">Admission Criteria </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rPr>
            </w:pPr>
            <w:r w:rsidRPr="00CE6E8F">
              <w:rPr>
                <w:rFonts w:ascii="Arial" w:hAnsi="Arial" w:cs="Arial"/>
                <w:sz w:val="18"/>
                <w:szCs w:val="18"/>
              </w:rPr>
              <w:t xml:space="preserve">&lt;125mm MUAC </w:t>
            </w:r>
          </w:p>
          <w:p w:rsidR="0073000A" w:rsidRPr="00CE6E8F" w:rsidRDefault="00C302F0" w:rsidP="00D9699F">
            <w:pPr>
              <w:widowControl w:val="0"/>
              <w:rPr>
                <w:rFonts w:ascii="Arial" w:hAnsi="Arial" w:cs="Arial"/>
                <w:sz w:val="18"/>
                <w:szCs w:val="18"/>
              </w:rPr>
            </w:pPr>
            <w:r w:rsidRPr="00CE6E8F">
              <w:rPr>
                <w:rFonts w:ascii="Arial" w:hAnsi="Arial" w:cs="Arial"/>
                <w:sz w:val="18"/>
                <w:szCs w:val="18"/>
              </w:rPr>
              <w:t xml:space="preserve">AND/OR bipedal oedema (+) </w:t>
            </w:r>
          </w:p>
          <w:p w:rsidR="0073000A" w:rsidRPr="00CE6E8F" w:rsidRDefault="00C302F0" w:rsidP="00D610C4">
            <w:pPr>
              <w:widowControl w:val="0"/>
              <w:rPr>
                <w:rFonts w:ascii="Arial" w:hAnsi="Arial" w:cs="Arial"/>
                <w:sz w:val="18"/>
                <w:szCs w:val="18"/>
              </w:rPr>
            </w:pPr>
            <w:r w:rsidRPr="00CE6E8F">
              <w:rPr>
                <w:rFonts w:ascii="Arial" w:hAnsi="Arial" w:cs="Arial"/>
                <w:sz w:val="18"/>
                <w:szCs w:val="18"/>
              </w:rPr>
              <w:t>AND clinically uncomplicated (i.e. passes appetite test, no Integrated Management of Childhood Illness (IMCI)</w:t>
            </w:r>
            <w:r w:rsidR="00340D9B" w:rsidRPr="00CE6E8F">
              <w:rPr>
                <w:rFonts w:ascii="Arial" w:hAnsi="Arial" w:cs="Arial"/>
                <w:sz w:val="18"/>
                <w:szCs w:val="18"/>
              </w:rPr>
              <w:fldChar w:fldCharType="begin"/>
            </w:r>
            <w:r w:rsidR="00B96EE4" w:rsidRPr="00CE6E8F">
              <w:rPr>
                <w:rFonts w:ascii="Arial" w:hAnsi="Arial" w:cs="Arial"/>
              </w:rPr>
              <w:instrText xml:space="preserve"> XE "</w:instrText>
            </w:r>
            <w:r w:rsidRPr="00CE6E8F">
              <w:rPr>
                <w:rFonts w:ascii="Arial" w:hAnsi="Arial" w:cs="Arial"/>
                <w:sz w:val="18"/>
                <w:szCs w:val="18"/>
              </w:rPr>
              <w:instrText>Integrated Management of Childhood Illness (IMCI)</w:instrText>
            </w:r>
            <w:r w:rsidR="00B96EE4" w:rsidRPr="00CE6E8F">
              <w:rPr>
                <w:rFonts w:ascii="Arial" w:hAnsi="Arial" w:cs="Arial"/>
              </w:rPr>
              <w:instrText xml:space="preserve">" </w:instrText>
            </w:r>
            <w:r w:rsidR="00340D9B" w:rsidRPr="00CE6E8F">
              <w:rPr>
                <w:rFonts w:ascii="Arial" w:hAnsi="Arial" w:cs="Arial"/>
                <w:sz w:val="18"/>
                <w:szCs w:val="18"/>
              </w:rPr>
              <w:fldChar w:fldCharType="end"/>
            </w:r>
            <w:r w:rsidRPr="00CE6E8F">
              <w:rPr>
                <w:rFonts w:ascii="Arial" w:hAnsi="Arial" w:cs="Arial"/>
                <w:sz w:val="18"/>
                <w:szCs w:val="18"/>
              </w:rPr>
              <w:t xml:space="preserve"> danger signs/ no serious medical complications)</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spacing w:line="240" w:lineRule="auto"/>
              <w:textAlignment w:val="top"/>
              <w:rPr>
                <w:rFonts w:ascii="Arial" w:hAnsi="Arial" w:cs="Arial"/>
                <w:sz w:val="18"/>
                <w:szCs w:val="18"/>
                <w:lang w:val="en-US"/>
              </w:rPr>
            </w:pPr>
            <w:r w:rsidRPr="00CE6E8F">
              <w:rPr>
                <w:rFonts w:ascii="Arial" w:hAnsi="Arial" w:cs="Arial"/>
                <w:b/>
                <w:bCs/>
                <w:color w:val="000000"/>
                <w:kern w:val="24"/>
                <w:sz w:val="18"/>
                <w:szCs w:val="18"/>
                <w:lang w:val="en-US"/>
              </w:rPr>
              <w:t xml:space="preserve">Treatment Frequency </w:t>
            </w:r>
          </w:p>
        </w:tc>
        <w:tc>
          <w:tcPr>
            <w:tcW w:w="0" w:type="auto"/>
            <w:tcBorders>
              <w:top w:val="single" w:sz="4" w:space="0" w:color="auto"/>
              <w:left w:val="single" w:sz="4" w:space="0" w:color="auto"/>
              <w:bottom w:val="single" w:sz="4" w:space="0" w:color="auto"/>
              <w:right w:val="single" w:sz="4" w:space="0" w:color="auto"/>
            </w:tcBorders>
          </w:tcPr>
          <w:p w:rsidR="0073000A" w:rsidRDefault="008323D0" w:rsidP="00D9699F">
            <w:pPr>
              <w:widowControl w:val="0"/>
              <w:rPr>
                <w:rFonts w:ascii="Arial" w:hAnsi="Arial" w:cs="Arial"/>
                <w:sz w:val="18"/>
                <w:szCs w:val="18"/>
              </w:rPr>
            </w:pPr>
            <w:r>
              <w:rPr>
                <w:rFonts w:ascii="Arial" w:hAnsi="Arial" w:cs="Arial"/>
                <w:sz w:val="18"/>
                <w:szCs w:val="18"/>
              </w:rPr>
              <w:t>&lt;115mm: Weekly</w:t>
            </w:r>
          </w:p>
          <w:p w:rsidR="008323D0" w:rsidRPr="00CE6E8F" w:rsidRDefault="008323D0" w:rsidP="00D122A0">
            <w:pPr>
              <w:widowControl w:val="0"/>
              <w:rPr>
                <w:rFonts w:ascii="Arial" w:hAnsi="Arial" w:cs="Arial"/>
                <w:sz w:val="18"/>
                <w:szCs w:val="18"/>
              </w:rPr>
            </w:pPr>
            <w:r>
              <w:rPr>
                <w:rFonts w:ascii="Arial" w:hAnsi="Arial" w:cs="Arial"/>
                <w:sz w:val="18"/>
                <w:szCs w:val="18"/>
              </w:rPr>
              <w:t xml:space="preserve">115-&lt;125mm: </w:t>
            </w:r>
            <w:r w:rsidR="00D122A0">
              <w:rPr>
                <w:rFonts w:ascii="Arial" w:hAnsi="Arial" w:cs="Arial"/>
                <w:sz w:val="18"/>
                <w:szCs w:val="18"/>
              </w:rPr>
              <w:t>Bi-weekly</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spacing w:line="240" w:lineRule="auto"/>
              <w:textAlignment w:val="top"/>
              <w:rPr>
                <w:rFonts w:ascii="Arial" w:hAnsi="Arial" w:cs="Arial"/>
                <w:sz w:val="18"/>
                <w:szCs w:val="18"/>
                <w:lang w:val="en-US"/>
              </w:rPr>
            </w:pPr>
            <w:r w:rsidRPr="00CE6E8F">
              <w:rPr>
                <w:rFonts w:ascii="Arial" w:hAnsi="Arial" w:cs="Arial"/>
                <w:b/>
                <w:bCs/>
                <w:color w:val="000000"/>
                <w:kern w:val="24"/>
                <w:sz w:val="18"/>
                <w:szCs w:val="18"/>
                <w:lang w:val="en-US"/>
              </w:rPr>
              <w:t xml:space="preserve">Dosage </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rPr>
            </w:pPr>
            <w:r w:rsidRPr="00CE6E8F">
              <w:rPr>
                <w:rFonts w:ascii="Arial" w:hAnsi="Arial" w:cs="Arial"/>
                <w:sz w:val="18"/>
                <w:szCs w:val="18"/>
              </w:rPr>
              <w:t>&lt;115mm and/or oedema</w:t>
            </w:r>
            <w:r w:rsidR="00212345" w:rsidRPr="00CE6E8F">
              <w:rPr>
                <w:rFonts w:ascii="Arial" w:hAnsi="Arial" w:cs="Arial"/>
                <w:sz w:val="18"/>
                <w:szCs w:val="18"/>
              </w:rPr>
              <w:t xml:space="preserve"> (+)</w:t>
            </w:r>
            <w:r w:rsidRPr="00CE6E8F">
              <w:rPr>
                <w:rFonts w:ascii="Arial" w:hAnsi="Arial" w:cs="Arial"/>
                <w:sz w:val="18"/>
                <w:szCs w:val="18"/>
              </w:rPr>
              <w:t>:          Two 92g sachets RUTF/day</w:t>
            </w:r>
            <w:r w:rsidR="00DC1BBB" w:rsidRPr="00CE6E8F">
              <w:rPr>
                <w:rFonts w:ascii="Arial" w:hAnsi="Arial" w:cs="Arial"/>
                <w:sz w:val="18"/>
                <w:szCs w:val="18"/>
              </w:rPr>
              <w:t xml:space="preserve"> (1000 kcal/day)</w:t>
            </w:r>
          </w:p>
          <w:p w:rsidR="0073000A" w:rsidRPr="00CE6E8F" w:rsidRDefault="00C302F0" w:rsidP="002E21AD">
            <w:pPr>
              <w:widowControl w:val="0"/>
              <w:rPr>
                <w:rFonts w:ascii="Arial" w:hAnsi="Arial" w:cs="Arial"/>
                <w:sz w:val="18"/>
                <w:szCs w:val="18"/>
              </w:rPr>
            </w:pPr>
            <w:r w:rsidRPr="00CE6E8F">
              <w:rPr>
                <w:rFonts w:ascii="Arial" w:hAnsi="Arial" w:cs="Arial"/>
                <w:sz w:val="18"/>
                <w:szCs w:val="18"/>
              </w:rPr>
              <w:t xml:space="preserve">115-&lt;125mm :                           </w:t>
            </w:r>
            <w:r w:rsidR="00212345" w:rsidRPr="00CE6E8F">
              <w:rPr>
                <w:rFonts w:ascii="Arial" w:hAnsi="Arial" w:cs="Arial"/>
                <w:sz w:val="18"/>
                <w:szCs w:val="18"/>
              </w:rPr>
              <w:t xml:space="preserve">     </w:t>
            </w:r>
            <w:r w:rsidRPr="00CE6E8F">
              <w:rPr>
                <w:rFonts w:ascii="Arial" w:hAnsi="Arial" w:cs="Arial"/>
                <w:sz w:val="18"/>
                <w:szCs w:val="18"/>
              </w:rPr>
              <w:t>One 92g sachet RUTF/day</w:t>
            </w:r>
            <w:r w:rsidR="00DC1BBB" w:rsidRPr="00CE6E8F">
              <w:rPr>
                <w:rFonts w:ascii="Arial" w:hAnsi="Arial" w:cs="Arial"/>
                <w:sz w:val="18"/>
                <w:szCs w:val="18"/>
              </w:rPr>
              <w:t xml:space="preserve"> (500 kcal/day)</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spacing w:line="240" w:lineRule="auto"/>
              <w:textAlignment w:val="top"/>
              <w:rPr>
                <w:rFonts w:ascii="Arial" w:hAnsi="Arial" w:cs="Arial"/>
                <w:b/>
                <w:bCs/>
                <w:color w:val="000000"/>
                <w:kern w:val="24"/>
                <w:sz w:val="18"/>
                <w:szCs w:val="18"/>
                <w:lang w:val="en-US"/>
              </w:rPr>
            </w:pPr>
            <w:r w:rsidRPr="00CE6E8F">
              <w:rPr>
                <w:rFonts w:ascii="Arial" w:hAnsi="Arial" w:cs="Arial"/>
                <w:b/>
                <w:bCs/>
                <w:color w:val="000000"/>
                <w:kern w:val="24"/>
                <w:sz w:val="18"/>
                <w:szCs w:val="18"/>
                <w:lang w:val="en-US"/>
              </w:rPr>
              <w:t>Transition from 2 RUTF to 1 RUTF:</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944AFF">
            <w:pPr>
              <w:widowControl w:val="0"/>
              <w:rPr>
                <w:rFonts w:ascii="Arial" w:hAnsi="Arial" w:cs="Arial"/>
                <w:sz w:val="18"/>
                <w:szCs w:val="18"/>
                <w:lang w:val="en-US"/>
              </w:rPr>
            </w:pPr>
            <w:r w:rsidRPr="00CE6E8F">
              <w:rPr>
                <w:rFonts w:ascii="Arial" w:hAnsi="Arial" w:cs="Arial"/>
                <w:sz w:val="18"/>
                <w:szCs w:val="18"/>
              </w:rPr>
              <w:t xml:space="preserve">Two consecutive </w:t>
            </w:r>
            <w:r w:rsidR="005F682B" w:rsidRPr="00CE6E8F">
              <w:rPr>
                <w:rFonts w:ascii="Arial" w:hAnsi="Arial" w:cs="Arial"/>
                <w:sz w:val="18"/>
                <w:szCs w:val="18"/>
              </w:rPr>
              <w:t xml:space="preserve">weekly </w:t>
            </w:r>
            <w:r w:rsidRPr="00CE6E8F">
              <w:rPr>
                <w:rFonts w:ascii="Arial" w:hAnsi="Arial" w:cs="Arial"/>
                <w:sz w:val="18"/>
                <w:szCs w:val="18"/>
              </w:rPr>
              <w:t>measurements at or above 115mm and no oedema</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spacing w:line="240" w:lineRule="auto"/>
              <w:textAlignment w:val="top"/>
              <w:rPr>
                <w:rFonts w:ascii="Arial" w:hAnsi="Arial" w:cs="Arial"/>
                <w:sz w:val="18"/>
                <w:szCs w:val="18"/>
                <w:lang w:val="en-US"/>
              </w:rPr>
            </w:pPr>
            <w:r w:rsidRPr="00CE6E8F">
              <w:rPr>
                <w:rFonts w:ascii="Arial" w:hAnsi="Arial" w:cs="Arial"/>
                <w:b/>
                <w:bCs/>
                <w:color w:val="000000"/>
                <w:kern w:val="24"/>
                <w:sz w:val="18"/>
                <w:szCs w:val="18"/>
                <w:lang w:val="en-US"/>
              </w:rPr>
              <w:t xml:space="preserve">Cured </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122A0">
            <w:pPr>
              <w:widowControl w:val="0"/>
              <w:rPr>
                <w:rFonts w:ascii="Arial" w:hAnsi="Arial" w:cs="Arial"/>
                <w:sz w:val="18"/>
                <w:szCs w:val="18"/>
              </w:rPr>
            </w:pPr>
            <w:r w:rsidRPr="00CE6E8F">
              <w:rPr>
                <w:rFonts w:ascii="Arial" w:hAnsi="Arial" w:cs="Arial"/>
                <w:sz w:val="18"/>
                <w:szCs w:val="18"/>
              </w:rPr>
              <w:t>≥125mm for 2 consecutive</w:t>
            </w:r>
            <w:r w:rsidR="005F682B" w:rsidRPr="00CE6E8F">
              <w:rPr>
                <w:rFonts w:ascii="Arial" w:hAnsi="Arial" w:cs="Arial"/>
                <w:sz w:val="18"/>
                <w:szCs w:val="18"/>
              </w:rPr>
              <w:t xml:space="preserve"> </w:t>
            </w:r>
            <w:r w:rsidRPr="00CE6E8F">
              <w:rPr>
                <w:rFonts w:ascii="Arial" w:hAnsi="Arial" w:cs="Arial"/>
                <w:sz w:val="18"/>
                <w:szCs w:val="18"/>
              </w:rPr>
              <w:t>measurements and no oedema, with 3 week minimum stay</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spacing w:line="240" w:lineRule="auto"/>
              <w:textAlignment w:val="top"/>
              <w:rPr>
                <w:rFonts w:ascii="Arial" w:hAnsi="Arial" w:cs="Arial"/>
                <w:sz w:val="18"/>
                <w:szCs w:val="18"/>
                <w:lang w:val="en-US"/>
              </w:rPr>
            </w:pPr>
            <w:r w:rsidRPr="00CE6E8F">
              <w:rPr>
                <w:rFonts w:ascii="Arial" w:hAnsi="Arial" w:cs="Arial"/>
                <w:b/>
                <w:bCs/>
                <w:color w:val="000000"/>
                <w:kern w:val="24"/>
                <w:sz w:val="18"/>
                <w:szCs w:val="18"/>
                <w:lang w:val="en-US"/>
              </w:rPr>
              <w:t xml:space="preserve">Default </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lang w:val="en-US"/>
              </w:rPr>
            </w:pPr>
            <w:r w:rsidRPr="00CE6E8F">
              <w:rPr>
                <w:rFonts w:ascii="Arial" w:hAnsi="Arial" w:cs="Arial"/>
                <w:sz w:val="18"/>
                <w:szCs w:val="18"/>
                <w:lang w:val="en-US"/>
              </w:rPr>
              <w:t xml:space="preserve">Absent for 3 consecutive visits </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spacing w:line="240" w:lineRule="auto"/>
              <w:textAlignment w:val="top"/>
              <w:rPr>
                <w:rFonts w:ascii="Arial" w:hAnsi="Arial" w:cs="Arial"/>
                <w:sz w:val="18"/>
                <w:szCs w:val="18"/>
                <w:lang w:val="en-US"/>
              </w:rPr>
            </w:pPr>
            <w:r w:rsidRPr="00CE6E8F">
              <w:rPr>
                <w:rFonts w:ascii="Arial" w:hAnsi="Arial" w:cs="Arial"/>
                <w:b/>
                <w:bCs/>
                <w:color w:val="000000"/>
                <w:kern w:val="24"/>
                <w:sz w:val="18"/>
                <w:szCs w:val="18"/>
                <w:lang w:val="en-US"/>
              </w:rPr>
              <w:t xml:space="preserve">Non-recovered </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lang w:val="en-US"/>
              </w:rPr>
            </w:pPr>
            <w:r w:rsidRPr="00CE6E8F">
              <w:rPr>
                <w:rFonts w:ascii="Arial" w:hAnsi="Arial" w:cs="Arial"/>
                <w:sz w:val="18"/>
                <w:szCs w:val="18"/>
                <w:lang w:val="en-US"/>
              </w:rPr>
              <w:t xml:space="preserve">Has not achieved discharge criteria within 16 weeks </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spacing w:line="240" w:lineRule="auto"/>
              <w:textAlignment w:val="top"/>
              <w:rPr>
                <w:rFonts w:ascii="Arial" w:hAnsi="Arial" w:cs="Arial"/>
                <w:b/>
                <w:bCs/>
                <w:color w:val="000000"/>
                <w:kern w:val="24"/>
                <w:sz w:val="18"/>
                <w:szCs w:val="18"/>
                <w:lang w:val="en-US"/>
              </w:rPr>
            </w:pPr>
            <w:r w:rsidRPr="00CE6E8F">
              <w:rPr>
                <w:rFonts w:ascii="Arial" w:hAnsi="Arial" w:cs="Arial"/>
                <w:b/>
                <w:bCs/>
                <w:color w:val="000000"/>
                <w:kern w:val="24"/>
                <w:sz w:val="18"/>
                <w:szCs w:val="18"/>
                <w:lang w:val="en-US"/>
              </w:rPr>
              <w:t>Discharge procedures</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rPr>
            </w:pPr>
            <w:r w:rsidRPr="00CE6E8F">
              <w:rPr>
                <w:rFonts w:ascii="Arial" w:hAnsi="Arial" w:cs="Arial"/>
                <w:sz w:val="18"/>
                <w:szCs w:val="18"/>
              </w:rPr>
              <w:t>Discharge ration of 7 RUTF</w:t>
            </w:r>
            <w:r w:rsidR="005F682B" w:rsidRPr="00CE6E8F">
              <w:rPr>
                <w:rFonts w:ascii="Arial" w:hAnsi="Arial" w:cs="Arial"/>
                <w:sz w:val="18"/>
                <w:szCs w:val="18"/>
              </w:rPr>
              <w:t xml:space="preserve"> sachets</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spacing w:line="240" w:lineRule="auto"/>
              <w:textAlignment w:val="top"/>
              <w:rPr>
                <w:rFonts w:ascii="Arial" w:hAnsi="Arial" w:cs="Arial"/>
                <w:b/>
                <w:bCs/>
                <w:color w:val="000000"/>
                <w:kern w:val="24"/>
                <w:sz w:val="18"/>
                <w:szCs w:val="18"/>
                <w:lang w:val="en-US"/>
              </w:rPr>
            </w:pPr>
            <w:r w:rsidRPr="00CE6E8F">
              <w:rPr>
                <w:rFonts w:ascii="Arial" w:hAnsi="Arial" w:cs="Arial"/>
                <w:b/>
                <w:bCs/>
                <w:color w:val="000000"/>
                <w:kern w:val="24"/>
                <w:sz w:val="18"/>
                <w:szCs w:val="18"/>
                <w:lang w:val="en-US"/>
              </w:rPr>
              <w:t>Routine medical treatments (as per national protocol):</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rPr>
            </w:pPr>
            <w:r w:rsidRPr="00CE6E8F">
              <w:rPr>
                <w:rFonts w:ascii="Arial" w:hAnsi="Arial" w:cs="Arial"/>
                <w:sz w:val="18"/>
                <w:szCs w:val="18"/>
              </w:rPr>
              <w:t>For all children with MUAC &lt;115mm and/or bipedal oedema (+) on admission:</w:t>
            </w:r>
          </w:p>
          <w:p w:rsidR="0073000A" w:rsidRPr="00CE6E8F" w:rsidRDefault="0073000A" w:rsidP="00D9699F">
            <w:pPr>
              <w:widowControl w:val="0"/>
              <w:rPr>
                <w:rFonts w:ascii="Arial" w:hAnsi="Arial" w:cs="Arial"/>
                <w:sz w:val="18"/>
                <w:szCs w:val="18"/>
              </w:rPr>
            </w:pPr>
          </w:p>
          <w:p w:rsidR="0073000A" w:rsidRPr="00CE6E8F" w:rsidRDefault="00C302F0" w:rsidP="00DC03A7">
            <w:pPr>
              <w:widowControl w:val="0"/>
              <w:numPr>
                <w:ilvl w:val="0"/>
                <w:numId w:val="7"/>
              </w:numPr>
              <w:spacing w:line="240" w:lineRule="auto"/>
              <w:rPr>
                <w:rFonts w:ascii="Arial" w:hAnsi="Arial" w:cs="Arial"/>
                <w:sz w:val="18"/>
                <w:szCs w:val="18"/>
                <w:lang w:val="en-US"/>
              </w:rPr>
            </w:pPr>
            <w:r w:rsidRPr="00CE6E8F">
              <w:rPr>
                <w:rFonts w:ascii="Arial" w:hAnsi="Arial" w:cs="Arial"/>
                <w:b/>
                <w:sz w:val="18"/>
                <w:szCs w:val="18"/>
                <w:lang w:val="en-US"/>
              </w:rPr>
              <w:t>Amoxicillin:</w:t>
            </w:r>
            <w:r w:rsidRPr="00CE6E8F">
              <w:rPr>
                <w:rFonts w:ascii="Arial" w:hAnsi="Arial" w:cs="Arial"/>
                <w:sz w:val="18"/>
                <w:szCs w:val="18"/>
                <w:lang w:val="en-US"/>
              </w:rPr>
              <w:t xml:space="preserve"> Give first dose at health facility and then give remainder to caretaker with instructions to give twice daily for 7 days</w:t>
            </w:r>
          </w:p>
          <w:p w:rsidR="0073000A" w:rsidRPr="00CE6E8F" w:rsidRDefault="0073000A" w:rsidP="00D9699F">
            <w:pPr>
              <w:widowControl w:val="0"/>
              <w:spacing w:line="240" w:lineRule="auto"/>
              <w:rPr>
                <w:rFonts w:ascii="Arial" w:hAnsi="Arial" w:cs="Arial"/>
                <w:sz w:val="18"/>
                <w:szCs w:val="18"/>
                <w:lang w:val="en-US"/>
              </w:rPr>
            </w:pPr>
          </w:p>
          <w:p w:rsidR="0073000A" w:rsidRPr="00CE6E8F" w:rsidRDefault="00C302F0" w:rsidP="00D9699F">
            <w:pPr>
              <w:widowControl w:val="0"/>
              <w:spacing w:line="240" w:lineRule="auto"/>
              <w:rPr>
                <w:rFonts w:ascii="Arial" w:hAnsi="Arial" w:cs="Arial"/>
                <w:sz w:val="18"/>
                <w:szCs w:val="18"/>
                <w:lang w:val="en-US"/>
              </w:rPr>
            </w:pPr>
            <w:r w:rsidRPr="00CE6E8F">
              <w:rPr>
                <w:rFonts w:ascii="Arial" w:hAnsi="Arial" w:cs="Arial"/>
                <w:sz w:val="18"/>
                <w:szCs w:val="18"/>
                <w:lang w:val="en-US"/>
              </w:rPr>
              <w:t>For all children with MUAC &lt;125mm and/or bipedal oedema (+) on admission:</w:t>
            </w:r>
          </w:p>
          <w:p w:rsidR="0073000A" w:rsidRPr="00CE6E8F" w:rsidRDefault="0073000A" w:rsidP="00D9699F">
            <w:pPr>
              <w:widowControl w:val="0"/>
              <w:spacing w:line="240" w:lineRule="auto"/>
              <w:rPr>
                <w:rFonts w:ascii="Arial" w:hAnsi="Arial" w:cs="Arial"/>
                <w:sz w:val="18"/>
                <w:szCs w:val="18"/>
                <w:lang w:val="en-US"/>
              </w:rPr>
            </w:pPr>
          </w:p>
          <w:p w:rsidR="0073000A" w:rsidRPr="00CE6E8F" w:rsidRDefault="00C302F0" w:rsidP="00DC03A7">
            <w:pPr>
              <w:widowControl w:val="0"/>
              <w:numPr>
                <w:ilvl w:val="0"/>
                <w:numId w:val="7"/>
              </w:numPr>
              <w:spacing w:line="240" w:lineRule="auto"/>
              <w:rPr>
                <w:rFonts w:ascii="Arial" w:hAnsi="Arial" w:cs="Arial"/>
                <w:sz w:val="18"/>
                <w:szCs w:val="18"/>
                <w:lang w:val="en-US"/>
              </w:rPr>
            </w:pPr>
            <w:r w:rsidRPr="00CE6E8F">
              <w:rPr>
                <w:rFonts w:ascii="Arial" w:hAnsi="Arial" w:cs="Arial"/>
                <w:b/>
                <w:sz w:val="18"/>
                <w:szCs w:val="18"/>
                <w:lang w:val="en-US"/>
              </w:rPr>
              <w:t>Malaria</w:t>
            </w:r>
            <w:r w:rsidRPr="00CE6E8F">
              <w:rPr>
                <w:rFonts w:ascii="Arial" w:hAnsi="Arial" w:cs="Arial"/>
                <w:sz w:val="18"/>
                <w:szCs w:val="18"/>
                <w:lang w:val="en-US"/>
              </w:rPr>
              <w:t>: according to national protocol</w:t>
            </w:r>
          </w:p>
          <w:p w:rsidR="0073000A" w:rsidRPr="00CE6E8F" w:rsidRDefault="00C302F0" w:rsidP="00DC03A7">
            <w:pPr>
              <w:widowControl w:val="0"/>
              <w:numPr>
                <w:ilvl w:val="0"/>
                <w:numId w:val="7"/>
              </w:numPr>
              <w:spacing w:line="240" w:lineRule="auto"/>
              <w:rPr>
                <w:rFonts w:ascii="Arial" w:hAnsi="Arial" w:cs="Arial"/>
                <w:sz w:val="18"/>
                <w:szCs w:val="18"/>
                <w:lang w:val="en-US"/>
              </w:rPr>
            </w:pPr>
            <w:r w:rsidRPr="00CE6E8F">
              <w:rPr>
                <w:rFonts w:ascii="Arial" w:hAnsi="Arial" w:cs="Arial"/>
                <w:b/>
                <w:sz w:val="18"/>
                <w:szCs w:val="18"/>
                <w:lang w:val="en-US"/>
              </w:rPr>
              <w:t>Measles:</w:t>
            </w:r>
            <w:r w:rsidRPr="00CE6E8F">
              <w:rPr>
                <w:rFonts w:ascii="Arial" w:hAnsi="Arial" w:cs="Arial"/>
                <w:sz w:val="18"/>
                <w:szCs w:val="18"/>
                <w:lang w:val="en-US"/>
              </w:rPr>
              <w:t xml:space="preserve"> one vaccine on 4</w:t>
            </w:r>
            <w:r w:rsidRPr="00CE6E8F">
              <w:rPr>
                <w:rFonts w:ascii="Arial" w:hAnsi="Arial" w:cs="Arial"/>
                <w:sz w:val="18"/>
                <w:szCs w:val="18"/>
                <w:vertAlign w:val="superscript"/>
                <w:lang w:val="en-US"/>
              </w:rPr>
              <w:t>th</w:t>
            </w:r>
            <w:r w:rsidRPr="00CE6E8F">
              <w:rPr>
                <w:rFonts w:ascii="Arial" w:hAnsi="Arial" w:cs="Arial"/>
                <w:sz w:val="18"/>
                <w:szCs w:val="18"/>
                <w:lang w:val="en-US"/>
              </w:rPr>
              <w:t xml:space="preserve"> visit (4</w:t>
            </w:r>
            <w:r w:rsidRPr="00CE6E8F">
              <w:rPr>
                <w:rFonts w:ascii="Arial" w:hAnsi="Arial" w:cs="Arial"/>
                <w:sz w:val="18"/>
                <w:szCs w:val="18"/>
                <w:vertAlign w:val="superscript"/>
                <w:lang w:val="en-US"/>
              </w:rPr>
              <w:t>th</w:t>
            </w:r>
            <w:r w:rsidRPr="00CE6E8F">
              <w:rPr>
                <w:rFonts w:ascii="Arial" w:hAnsi="Arial" w:cs="Arial"/>
                <w:sz w:val="18"/>
                <w:szCs w:val="18"/>
                <w:lang w:val="en-US"/>
              </w:rPr>
              <w:t xml:space="preserve"> week) (children &gt;6 months) (unless already vaccinated)</w:t>
            </w:r>
          </w:p>
          <w:p w:rsidR="0073000A" w:rsidRPr="00CE6E8F" w:rsidRDefault="00C302F0" w:rsidP="00DC03A7">
            <w:pPr>
              <w:widowControl w:val="0"/>
              <w:numPr>
                <w:ilvl w:val="0"/>
                <w:numId w:val="7"/>
              </w:numPr>
              <w:spacing w:line="240" w:lineRule="auto"/>
              <w:rPr>
                <w:rFonts w:ascii="Arial" w:hAnsi="Arial" w:cs="Arial"/>
                <w:sz w:val="18"/>
                <w:szCs w:val="18"/>
                <w:lang w:val="en-US"/>
              </w:rPr>
            </w:pPr>
            <w:r w:rsidRPr="00CE6E8F">
              <w:rPr>
                <w:rFonts w:ascii="Arial" w:hAnsi="Arial" w:cs="Arial"/>
                <w:b/>
                <w:sz w:val="18"/>
                <w:szCs w:val="18"/>
                <w:lang w:val="en-US"/>
              </w:rPr>
              <w:t>Deworming:</w:t>
            </w:r>
            <w:r w:rsidRPr="00CE6E8F">
              <w:rPr>
                <w:rFonts w:ascii="Arial" w:hAnsi="Arial" w:cs="Arial"/>
                <w:sz w:val="18"/>
                <w:szCs w:val="18"/>
                <w:lang w:val="en-US"/>
              </w:rPr>
              <w:t xml:space="preserve"> one dose (albendazole or mebendazole) on the second visit (second week) (children &gt;1 year)</w:t>
            </w:r>
          </w:p>
          <w:p w:rsidR="0073000A" w:rsidRPr="00CE6E8F" w:rsidRDefault="0073000A" w:rsidP="00D9699F">
            <w:pPr>
              <w:widowControl w:val="0"/>
              <w:rPr>
                <w:rFonts w:ascii="Arial" w:hAnsi="Arial" w:cs="Arial"/>
                <w:sz w:val="18"/>
                <w:szCs w:val="18"/>
              </w:rPr>
            </w:pP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pStyle w:val="NormalWeb"/>
              <w:widowControl w:val="0"/>
              <w:spacing w:before="0" w:beforeAutospacing="0" w:after="0" w:afterAutospacing="0"/>
              <w:textAlignment w:val="top"/>
              <w:rPr>
                <w:rFonts w:ascii="Arial" w:hAnsi="Arial" w:cs="Arial"/>
                <w:b/>
                <w:bCs/>
                <w:color w:val="000000"/>
                <w:kern w:val="24"/>
                <w:sz w:val="18"/>
                <w:szCs w:val="18"/>
              </w:rPr>
            </w:pPr>
            <w:r w:rsidRPr="00CE6E8F">
              <w:rPr>
                <w:rFonts w:ascii="Arial" w:hAnsi="Arial" w:cs="Arial"/>
                <w:b/>
                <w:bCs/>
                <w:color w:val="000000"/>
                <w:kern w:val="24"/>
                <w:sz w:val="18"/>
                <w:szCs w:val="18"/>
              </w:rPr>
              <w:t>Referral Procedures (as per national protocol)</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rPr>
            </w:pPr>
            <w:r w:rsidRPr="00CE6E8F">
              <w:rPr>
                <w:rFonts w:ascii="Arial" w:hAnsi="Arial" w:cs="Arial"/>
                <w:sz w:val="18"/>
                <w:szCs w:val="18"/>
              </w:rPr>
              <w:t xml:space="preserve">Any child who develops medical complications and/or is not responding to treatment will be referred for a medical evaluation and/or to the Stabilization Center. </w:t>
            </w:r>
          </w:p>
          <w:p w:rsidR="0073000A" w:rsidRPr="00CE6E8F" w:rsidRDefault="0073000A" w:rsidP="00D9699F">
            <w:pPr>
              <w:widowControl w:val="0"/>
              <w:rPr>
                <w:rFonts w:ascii="Arial" w:hAnsi="Arial" w:cs="Arial"/>
                <w:sz w:val="18"/>
                <w:szCs w:val="18"/>
              </w:rPr>
            </w:pPr>
          </w:p>
          <w:p w:rsidR="0073000A" w:rsidRPr="00CE6E8F" w:rsidRDefault="00C302F0" w:rsidP="00D9699F">
            <w:pPr>
              <w:widowControl w:val="0"/>
              <w:rPr>
                <w:rFonts w:ascii="Arial" w:hAnsi="Arial" w:cs="Arial"/>
                <w:sz w:val="18"/>
                <w:szCs w:val="18"/>
              </w:rPr>
            </w:pPr>
            <w:r w:rsidRPr="00CE6E8F">
              <w:rPr>
                <w:rFonts w:ascii="Arial" w:hAnsi="Arial" w:cs="Arial"/>
                <w:sz w:val="18"/>
                <w:szCs w:val="18"/>
              </w:rPr>
              <w:t>‘Not responding to treatment’ will be defined in the following way:</w:t>
            </w:r>
          </w:p>
          <w:p w:rsidR="0073000A" w:rsidRPr="00CE6E8F" w:rsidRDefault="0073000A" w:rsidP="00D9699F">
            <w:pPr>
              <w:widowControl w:val="0"/>
              <w:rPr>
                <w:rFonts w:ascii="Arial" w:hAnsi="Arial" w:cs="Arial"/>
                <w:sz w:val="18"/>
                <w:szCs w:val="18"/>
              </w:rPr>
            </w:pPr>
          </w:p>
          <w:p w:rsidR="0073000A" w:rsidRPr="00CE6E8F" w:rsidRDefault="00C302F0" w:rsidP="00DC03A7">
            <w:pPr>
              <w:pStyle w:val="ListParagraph"/>
              <w:widowControl w:val="0"/>
              <w:numPr>
                <w:ilvl w:val="0"/>
                <w:numId w:val="2"/>
              </w:numPr>
              <w:tabs>
                <w:tab w:val="num" w:pos="720"/>
              </w:tabs>
              <w:rPr>
                <w:rFonts w:cs="Arial"/>
                <w:sz w:val="18"/>
                <w:lang w:val="en-US" w:eastAsia="en-US"/>
              </w:rPr>
            </w:pPr>
            <w:r w:rsidRPr="00CE6E8F">
              <w:rPr>
                <w:rFonts w:cs="Arial"/>
                <w:sz w:val="18"/>
                <w:lang w:val="en-US" w:eastAsia="en-US"/>
              </w:rPr>
              <w:t>Failure to gain any weight (non-oedematous children)</w:t>
            </w:r>
          </w:p>
          <w:p w:rsidR="0073000A" w:rsidRPr="00CE6E8F" w:rsidRDefault="00C302F0" w:rsidP="00DC03A7">
            <w:pPr>
              <w:pStyle w:val="ListParagraph"/>
              <w:widowControl w:val="0"/>
              <w:numPr>
                <w:ilvl w:val="0"/>
                <w:numId w:val="2"/>
              </w:numPr>
              <w:tabs>
                <w:tab w:val="num" w:pos="720"/>
              </w:tabs>
              <w:rPr>
                <w:rFonts w:cs="Arial"/>
                <w:sz w:val="18"/>
                <w:lang w:val="en-US" w:eastAsia="en-US"/>
              </w:rPr>
            </w:pPr>
            <w:r w:rsidRPr="00CE6E8F">
              <w:rPr>
                <w:rFonts w:cs="Arial"/>
                <w:sz w:val="18"/>
                <w:lang w:val="en-US" w:eastAsia="en-US"/>
              </w:rPr>
              <w:t>Failure to start to lose oedema</w:t>
            </w:r>
          </w:p>
          <w:p w:rsidR="0073000A" w:rsidRPr="00CE6E8F" w:rsidRDefault="00C302F0" w:rsidP="00DC03A7">
            <w:pPr>
              <w:pStyle w:val="ListParagraph"/>
              <w:widowControl w:val="0"/>
              <w:numPr>
                <w:ilvl w:val="0"/>
                <w:numId w:val="2"/>
              </w:numPr>
              <w:tabs>
                <w:tab w:val="num" w:pos="720"/>
              </w:tabs>
              <w:rPr>
                <w:rFonts w:cs="Arial"/>
                <w:sz w:val="18"/>
                <w:lang w:val="en-US" w:eastAsia="en-US"/>
              </w:rPr>
            </w:pPr>
            <w:r w:rsidRPr="00CE6E8F">
              <w:rPr>
                <w:rFonts w:cs="Arial"/>
                <w:sz w:val="18"/>
                <w:lang w:val="en-US" w:eastAsia="en-US"/>
              </w:rPr>
              <w:t>Oedema still present</w:t>
            </w:r>
          </w:p>
          <w:p w:rsidR="0073000A" w:rsidRPr="00CE6E8F" w:rsidRDefault="00C302F0" w:rsidP="00DC03A7">
            <w:pPr>
              <w:pStyle w:val="ListParagraph"/>
              <w:widowControl w:val="0"/>
              <w:numPr>
                <w:ilvl w:val="0"/>
                <w:numId w:val="2"/>
              </w:numPr>
              <w:tabs>
                <w:tab w:val="num" w:pos="720"/>
              </w:tabs>
              <w:rPr>
                <w:rFonts w:cs="Arial"/>
                <w:sz w:val="18"/>
                <w:lang w:val="en-US" w:eastAsia="en-US"/>
              </w:rPr>
            </w:pPr>
            <w:r w:rsidRPr="00CE6E8F">
              <w:rPr>
                <w:rFonts w:cs="Arial"/>
                <w:sz w:val="18"/>
                <w:lang w:val="en-US" w:eastAsia="en-US"/>
              </w:rPr>
              <w:t>Weight loss since admission to program (non-oedematous children)</w:t>
            </w:r>
          </w:p>
          <w:p w:rsidR="0073000A" w:rsidRPr="00CE6E8F" w:rsidRDefault="00C302F0" w:rsidP="00DC03A7">
            <w:pPr>
              <w:pStyle w:val="ListParagraph"/>
              <w:widowControl w:val="0"/>
              <w:numPr>
                <w:ilvl w:val="0"/>
                <w:numId w:val="2"/>
              </w:numPr>
              <w:tabs>
                <w:tab w:val="num" w:pos="720"/>
              </w:tabs>
              <w:rPr>
                <w:rFonts w:cs="Arial"/>
                <w:sz w:val="18"/>
                <w:lang w:val="en-US" w:eastAsia="en-US"/>
              </w:rPr>
            </w:pPr>
            <w:r w:rsidRPr="00CE6E8F">
              <w:rPr>
                <w:rFonts w:cs="Arial"/>
                <w:sz w:val="18"/>
                <w:lang w:val="en-US" w:eastAsia="en-US"/>
              </w:rPr>
              <w:lastRenderedPageBreak/>
              <w:t>Failure of appetite test</w:t>
            </w:r>
          </w:p>
          <w:p w:rsidR="0073000A" w:rsidRPr="00CE6E8F" w:rsidRDefault="00C302F0" w:rsidP="00DC03A7">
            <w:pPr>
              <w:pStyle w:val="ListParagraph"/>
              <w:widowControl w:val="0"/>
              <w:numPr>
                <w:ilvl w:val="0"/>
                <w:numId w:val="2"/>
              </w:numPr>
              <w:tabs>
                <w:tab w:val="num" w:pos="720"/>
              </w:tabs>
              <w:rPr>
                <w:rFonts w:cs="Arial"/>
                <w:sz w:val="18"/>
                <w:lang w:val="en-US" w:eastAsia="en-US"/>
              </w:rPr>
            </w:pPr>
            <w:r w:rsidRPr="00CE6E8F">
              <w:rPr>
                <w:rFonts w:cs="Arial"/>
                <w:sz w:val="18"/>
                <w:lang w:val="en-US" w:eastAsia="en-US"/>
              </w:rPr>
              <w:t>Weight loss of 5% of body weight</w:t>
            </w:r>
          </w:p>
          <w:p w:rsidR="0073000A" w:rsidRPr="00CE6E8F" w:rsidRDefault="00C302F0" w:rsidP="00DC03A7">
            <w:pPr>
              <w:pStyle w:val="ListParagraph"/>
              <w:widowControl w:val="0"/>
              <w:numPr>
                <w:ilvl w:val="0"/>
                <w:numId w:val="2"/>
              </w:numPr>
              <w:tabs>
                <w:tab w:val="num" w:pos="720"/>
              </w:tabs>
              <w:rPr>
                <w:rFonts w:cs="Arial"/>
                <w:sz w:val="18"/>
                <w:lang w:val="en-US" w:eastAsia="en-US"/>
              </w:rPr>
            </w:pPr>
            <w:r w:rsidRPr="00CE6E8F">
              <w:rPr>
                <w:rFonts w:cs="Arial"/>
                <w:sz w:val="18"/>
                <w:lang w:val="en-US" w:eastAsia="en-US"/>
              </w:rPr>
              <w:t>Weight loss for two successive visits</w:t>
            </w:r>
          </w:p>
        </w:tc>
      </w:tr>
    </w:tbl>
    <w:p w:rsidR="0073000A" w:rsidRPr="00CE6E8F" w:rsidRDefault="0073000A" w:rsidP="00F049EF">
      <w:pPr>
        <w:widowControl w:val="0"/>
        <w:rPr>
          <w:rFonts w:ascii="Arial" w:hAnsi="Arial" w:cs="Arial"/>
          <w:b/>
          <w:szCs w:val="22"/>
        </w:rPr>
      </w:pPr>
    </w:p>
    <w:p w:rsidR="0073000A" w:rsidRPr="00CE6E8F" w:rsidRDefault="00C302F0" w:rsidP="00F049EF">
      <w:pPr>
        <w:widowControl w:val="0"/>
        <w:rPr>
          <w:rFonts w:ascii="Arial" w:hAnsi="Arial" w:cs="Arial"/>
          <w:szCs w:val="22"/>
        </w:rPr>
      </w:pPr>
      <w:r w:rsidRPr="00CE6E8F">
        <w:rPr>
          <w:rFonts w:ascii="Arial" w:hAnsi="Arial" w:cs="Arial"/>
          <w:sz w:val="22"/>
          <w:szCs w:val="22"/>
        </w:rPr>
        <w:t>Table 3- Standard Protocol Intervention- Kenya</w:t>
      </w:r>
    </w:p>
    <w:tbl>
      <w:tblPr>
        <w:tblW w:w="0" w:type="auto"/>
        <w:tblInd w:w="108" w:type="dxa"/>
        <w:tblLook w:val="00A0" w:firstRow="1" w:lastRow="0" w:firstColumn="1" w:lastColumn="0" w:noHBand="0" w:noVBand="0"/>
      </w:tblPr>
      <w:tblGrid>
        <w:gridCol w:w="1534"/>
        <w:gridCol w:w="3786"/>
        <w:gridCol w:w="4148"/>
      </w:tblGrid>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b/>
                <w:sz w:val="18"/>
                <w:szCs w:val="18"/>
              </w:rPr>
            </w:pPr>
            <w:r w:rsidRPr="00CE6E8F">
              <w:rPr>
                <w:rFonts w:ascii="Arial" w:hAnsi="Arial" w:cs="Arial"/>
                <w:b/>
                <w:sz w:val="18"/>
                <w:szCs w:val="18"/>
              </w:rPr>
              <w:t>Standard Protocol- Kenya</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b/>
                <w:sz w:val="18"/>
                <w:szCs w:val="18"/>
              </w:rPr>
            </w:pPr>
            <w:r w:rsidRPr="00CE6E8F">
              <w:rPr>
                <w:rFonts w:ascii="Arial" w:hAnsi="Arial" w:cs="Arial"/>
                <w:b/>
                <w:sz w:val="18"/>
                <w:szCs w:val="18"/>
              </w:rPr>
              <w:t>OTP</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b/>
                <w:sz w:val="18"/>
                <w:szCs w:val="18"/>
              </w:rPr>
            </w:pPr>
            <w:r w:rsidRPr="00CE6E8F">
              <w:rPr>
                <w:rFonts w:ascii="Arial" w:hAnsi="Arial" w:cs="Arial"/>
                <w:b/>
                <w:sz w:val="18"/>
                <w:szCs w:val="18"/>
              </w:rPr>
              <w:t>SFP</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spacing w:line="240" w:lineRule="auto"/>
              <w:textAlignment w:val="top"/>
              <w:rPr>
                <w:rFonts w:ascii="Arial" w:hAnsi="Arial" w:cs="Arial"/>
                <w:sz w:val="18"/>
                <w:szCs w:val="18"/>
                <w:lang w:val="en-US"/>
              </w:rPr>
            </w:pPr>
            <w:r w:rsidRPr="00CE6E8F">
              <w:rPr>
                <w:rFonts w:ascii="Arial" w:hAnsi="Arial" w:cs="Arial"/>
                <w:b/>
                <w:bCs/>
                <w:color w:val="000000"/>
                <w:kern w:val="24"/>
                <w:sz w:val="18"/>
                <w:szCs w:val="18"/>
                <w:lang w:val="en-US"/>
              </w:rPr>
              <w:t xml:space="preserve">Admission Criteria </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C03A7">
            <w:pPr>
              <w:widowControl w:val="0"/>
              <w:numPr>
                <w:ilvl w:val="0"/>
                <w:numId w:val="2"/>
              </w:numPr>
              <w:spacing w:line="240" w:lineRule="auto"/>
              <w:rPr>
                <w:rFonts w:ascii="Arial" w:hAnsi="Arial" w:cs="Arial"/>
                <w:sz w:val="18"/>
                <w:szCs w:val="18"/>
                <w:lang w:val="en-US"/>
              </w:rPr>
            </w:pPr>
            <w:r w:rsidRPr="00CE6E8F">
              <w:rPr>
                <w:rFonts w:ascii="Arial" w:hAnsi="Arial" w:cs="Arial"/>
                <w:sz w:val="18"/>
                <w:szCs w:val="18"/>
                <w:lang w:val="en-US"/>
              </w:rPr>
              <w:t xml:space="preserve">WHZ &lt; -3 </w:t>
            </w:r>
          </w:p>
          <w:p w:rsidR="0073000A" w:rsidRPr="00CE6E8F" w:rsidRDefault="00C302F0" w:rsidP="00D9699F">
            <w:pPr>
              <w:widowControl w:val="0"/>
              <w:spacing w:line="240" w:lineRule="auto"/>
              <w:ind w:left="360"/>
              <w:rPr>
                <w:rFonts w:ascii="Arial" w:hAnsi="Arial" w:cs="Arial"/>
                <w:sz w:val="18"/>
                <w:szCs w:val="18"/>
                <w:lang w:val="en-US"/>
              </w:rPr>
            </w:pPr>
            <w:r w:rsidRPr="00CE6E8F">
              <w:rPr>
                <w:rFonts w:ascii="Arial" w:hAnsi="Arial" w:cs="Arial"/>
                <w:sz w:val="18"/>
                <w:szCs w:val="18"/>
                <w:lang w:val="en-US"/>
              </w:rPr>
              <w:t>And/or</w:t>
            </w:r>
          </w:p>
          <w:p w:rsidR="0073000A" w:rsidRPr="00CE6E8F" w:rsidRDefault="00C302F0" w:rsidP="00DC03A7">
            <w:pPr>
              <w:widowControl w:val="0"/>
              <w:numPr>
                <w:ilvl w:val="0"/>
                <w:numId w:val="2"/>
              </w:numPr>
              <w:spacing w:line="240" w:lineRule="auto"/>
              <w:rPr>
                <w:rFonts w:ascii="Arial" w:hAnsi="Arial" w:cs="Arial"/>
                <w:sz w:val="18"/>
                <w:szCs w:val="18"/>
                <w:lang w:val="en-US"/>
              </w:rPr>
            </w:pPr>
            <w:r w:rsidRPr="00CE6E8F">
              <w:rPr>
                <w:rFonts w:ascii="Arial" w:hAnsi="Arial" w:cs="Arial"/>
                <w:sz w:val="18"/>
                <w:szCs w:val="18"/>
                <w:lang w:val="en-US"/>
              </w:rPr>
              <w:t>MUAC &lt; 115mm</w:t>
            </w:r>
          </w:p>
          <w:p w:rsidR="0073000A" w:rsidRPr="00CE6E8F" w:rsidRDefault="00C302F0" w:rsidP="00D9699F">
            <w:pPr>
              <w:widowControl w:val="0"/>
              <w:spacing w:line="240" w:lineRule="auto"/>
              <w:ind w:left="360"/>
              <w:rPr>
                <w:rFonts w:ascii="Arial" w:hAnsi="Arial" w:cs="Arial"/>
                <w:sz w:val="18"/>
                <w:szCs w:val="18"/>
                <w:lang w:val="en-US"/>
              </w:rPr>
            </w:pPr>
            <w:r w:rsidRPr="00CE6E8F">
              <w:rPr>
                <w:rFonts w:ascii="Arial" w:hAnsi="Arial" w:cs="Arial"/>
                <w:sz w:val="18"/>
                <w:szCs w:val="18"/>
                <w:lang w:val="en-US"/>
              </w:rPr>
              <w:t>And/or</w:t>
            </w:r>
          </w:p>
          <w:p w:rsidR="0073000A" w:rsidRPr="00CE6E8F" w:rsidRDefault="00C302F0" w:rsidP="00DC03A7">
            <w:pPr>
              <w:widowControl w:val="0"/>
              <w:numPr>
                <w:ilvl w:val="0"/>
                <w:numId w:val="2"/>
              </w:numPr>
              <w:spacing w:line="240" w:lineRule="auto"/>
              <w:rPr>
                <w:rFonts w:ascii="Arial" w:hAnsi="Arial" w:cs="Arial"/>
                <w:sz w:val="18"/>
                <w:szCs w:val="18"/>
                <w:lang w:val="en-US"/>
              </w:rPr>
            </w:pPr>
            <w:r w:rsidRPr="00CE6E8F">
              <w:rPr>
                <w:rFonts w:ascii="Arial" w:hAnsi="Arial" w:cs="Arial"/>
                <w:sz w:val="18"/>
                <w:szCs w:val="18"/>
                <w:lang w:val="en-US"/>
              </w:rPr>
              <w:t>Bilateral pitting oedema (+</w:t>
            </w:r>
            <w:r w:rsidR="00EA1FB0" w:rsidRPr="00CE6E8F">
              <w:rPr>
                <w:rFonts w:ascii="Arial" w:hAnsi="Arial" w:cs="Arial"/>
                <w:sz w:val="18"/>
                <w:szCs w:val="18"/>
                <w:lang w:val="en-US"/>
              </w:rPr>
              <w:t>/++</w:t>
            </w:r>
            <w:r w:rsidRPr="00CE6E8F">
              <w:rPr>
                <w:rFonts w:ascii="Arial" w:hAnsi="Arial" w:cs="Arial"/>
                <w:sz w:val="18"/>
                <w:szCs w:val="18"/>
                <w:lang w:val="en-US"/>
              </w:rPr>
              <w:t xml:space="preserve">) </w:t>
            </w:r>
          </w:p>
          <w:p w:rsidR="0073000A" w:rsidRPr="00CE6E8F" w:rsidRDefault="0073000A" w:rsidP="00D9699F">
            <w:pPr>
              <w:widowControl w:val="0"/>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C03A7">
            <w:pPr>
              <w:widowControl w:val="0"/>
              <w:numPr>
                <w:ilvl w:val="0"/>
                <w:numId w:val="4"/>
              </w:numPr>
              <w:tabs>
                <w:tab w:val="num" w:pos="720"/>
              </w:tabs>
              <w:spacing w:line="240" w:lineRule="auto"/>
              <w:rPr>
                <w:rFonts w:ascii="Arial" w:hAnsi="Arial" w:cs="Arial"/>
                <w:sz w:val="18"/>
                <w:szCs w:val="18"/>
                <w:lang w:val="en-US"/>
              </w:rPr>
            </w:pPr>
            <w:r w:rsidRPr="00CE6E8F">
              <w:rPr>
                <w:rFonts w:ascii="Arial" w:hAnsi="Arial" w:cs="Arial"/>
                <w:sz w:val="18"/>
                <w:szCs w:val="18"/>
                <w:lang w:val="en-US"/>
              </w:rPr>
              <w:t>Discharged from OTP</w:t>
            </w:r>
          </w:p>
          <w:p w:rsidR="0073000A" w:rsidRPr="00CE6E8F" w:rsidRDefault="00C302F0" w:rsidP="00A141D1">
            <w:pPr>
              <w:widowControl w:val="0"/>
              <w:tabs>
                <w:tab w:val="num" w:pos="720"/>
              </w:tabs>
              <w:spacing w:line="240" w:lineRule="auto"/>
              <w:ind w:left="360"/>
              <w:rPr>
                <w:rFonts w:ascii="Arial" w:hAnsi="Arial" w:cs="Arial"/>
                <w:sz w:val="18"/>
                <w:szCs w:val="18"/>
                <w:lang w:val="en-US"/>
              </w:rPr>
            </w:pPr>
            <w:r w:rsidRPr="00CE6E8F">
              <w:rPr>
                <w:rFonts w:ascii="Arial" w:hAnsi="Arial" w:cs="Arial"/>
                <w:sz w:val="18"/>
                <w:szCs w:val="18"/>
                <w:lang w:val="en-US"/>
              </w:rPr>
              <w:t>And/or</w:t>
            </w:r>
          </w:p>
          <w:p w:rsidR="0073000A" w:rsidRPr="00CE6E8F" w:rsidRDefault="00C302F0" w:rsidP="00DC03A7">
            <w:pPr>
              <w:widowControl w:val="0"/>
              <w:numPr>
                <w:ilvl w:val="0"/>
                <w:numId w:val="4"/>
              </w:numPr>
              <w:tabs>
                <w:tab w:val="num" w:pos="720"/>
              </w:tabs>
              <w:spacing w:line="240" w:lineRule="auto"/>
              <w:rPr>
                <w:rFonts w:ascii="Arial" w:hAnsi="Arial" w:cs="Arial"/>
                <w:sz w:val="18"/>
                <w:szCs w:val="18"/>
                <w:lang w:val="en-US"/>
              </w:rPr>
            </w:pPr>
            <w:r w:rsidRPr="00CE6E8F">
              <w:rPr>
                <w:rFonts w:ascii="Arial" w:hAnsi="Arial" w:cs="Arial"/>
                <w:sz w:val="18"/>
                <w:szCs w:val="18"/>
                <w:lang w:val="en-US"/>
              </w:rPr>
              <w:t xml:space="preserve">WHZ &lt;-2 to WHZ &gt;-3 </w:t>
            </w:r>
            <w:r w:rsidRPr="00CE6E8F">
              <w:rPr>
                <w:rFonts w:ascii="Arial" w:hAnsi="Arial" w:cs="Arial"/>
                <w:sz w:val="18"/>
                <w:szCs w:val="18"/>
                <w:lang w:val="en-US"/>
              </w:rPr>
              <w:br/>
              <w:t xml:space="preserve">and/or </w:t>
            </w:r>
          </w:p>
          <w:p w:rsidR="0073000A" w:rsidRPr="00CE6E8F" w:rsidRDefault="00C302F0" w:rsidP="00DC03A7">
            <w:pPr>
              <w:widowControl w:val="0"/>
              <w:numPr>
                <w:ilvl w:val="0"/>
                <w:numId w:val="4"/>
              </w:numPr>
              <w:tabs>
                <w:tab w:val="num" w:pos="720"/>
              </w:tabs>
              <w:spacing w:line="240" w:lineRule="auto"/>
              <w:rPr>
                <w:rFonts w:ascii="Arial" w:hAnsi="Arial" w:cs="Arial"/>
                <w:sz w:val="18"/>
                <w:szCs w:val="18"/>
                <w:lang w:val="en-US"/>
              </w:rPr>
            </w:pPr>
            <w:r w:rsidRPr="00CE6E8F">
              <w:rPr>
                <w:rFonts w:ascii="Arial" w:hAnsi="Arial" w:cs="Arial"/>
                <w:sz w:val="18"/>
                <w:szCs w:val="18"/>
                <w:lang w:val="en-US"/>
              </w:rPr>
              <w:t xml:space="preserve">MUAC 115mm &lt; 125mm </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spacing w:line="240" w:lineRule="auto"/>
              <w:textAlignment w:val="top"/>
              <w:rPr>
                <w:rFonts w:ascii="Arial" w:hAnsi="Arial" w:cs="Arial"/>
                <w:sz w:val="18"/>
                <w:szCs w:val="18"/>
                <w:lang w:val="en-US"/>
              </w:rPr>
            </w:pPr>
            <w:r w:rsidRPr="00CE6E8F">
              <w:rPr>
                <w:rFonts w:ascii="Arial" w:hAnsi="Arial" w:cs="Arial"/>
                <w:b/>
                <w:bCs/>
                <w:color w:val="000000"/>
                <w:kern w:val="24"/>
                <w:sz w:val="18"/>
                <w:szCs w:val="18"/>
                <w:lang w:val="en-US"/>
              </w:rPr>
              <w:t xml:space="preserve">Treatment Frequency </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rPr>
            </w:pPr>
            <w:r w:rsidRPr="00CE6E8F">
              <w:rPr>
                <w:rFonts w:ascii="Arial" w:hAnsi="Arial" w:cs="Arial"/>
                <w:sz w:val="18"/>
                <w:szCs w:val="18"/>
              </w:rPr>
              <w:t>Weekly</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rPr>
            </w:pPr>
            <w:r w:rsidRPr="00CE6E8F">
              <w:rPr>
                <w:rFonts w:ascii="Arial" w:hAnsi="Arial" w:cs="Arial"/>
                <w:sz w:val="18"/>
                <w:szCs w:val="18"/>
              </w:rPr>
              <w:t>14 days</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spacing w:line="240" w:lineRule="auto"/>
              <w:textAlignment w:val="top"/>
              <w:rPr>
                <w:rFonts w:ascii="Arial" w:hAnsi="Arial" w:cs="Arial"/>
                <w:sz w:val="18"/>
                <w:szCs w:val="18"/>
                <w:lang w:val="en-US"/>
              </w:rPr>
            </w:pPr>
            <w:r w:rsidRPr="00CE6E8F">
              <w:rPr>
                <w:rFonts w:ascii="Arial" w:hAnsi="Arial" w:cs="Arial"/>
                <w:b/>
                <w:bCs/>
                <w:color w:val="000000"/>
                <w:kern w:val="24"/>
                <w:sz w:val="18"/>
                <w:szCs w:val="18"/>
                <w:lang w:val="en-US"/>
              </w:rPr>
              <w:t xml:space="preserve">Dosage </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lang w:val="en-US"/>
              </w:rPr>
            </w:pPr>
            <w:r w:rsidRPr="00CE6E8F">
              <w:rPr>
                <w:rFonts w:ascii="Arial" w:hAnsi="Arial" w:cs="Arial"/>
                <w:sz w:val="18"/>
                <w:szCs w:val="18"/>
                <w:lang w:val="en-US"/>
              </w:rPr>
              <w:t xml:space="preserve">RUTF 200kcal/kg/day </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C03A7">
            <w:pPr>
              <w:widowControl w:val="0"/>
              <w:numPr>
                <w:ilvl w:val="0"/>
                <w:numId w:val="5"/>
              </w:numPr>
              <w:tabs>
                <w:tab w:val="num" w:pos="720"/>
              </w:tabs>
              <w:rPr>
                <w:rFonts w:ascii="Arial" w:hAnsi="Arial" w:cs="Arial"/>
                <w:sz w:val="18"/>
                <w:szCs w:val="18"/>
                <w:lang w:val="en-US"/>
              </w:rPr>
            </w:pPr>
            <w:r w:rsidRPr="00CE6E8F">
              <w:rPr>
                <w:rFonts w:ascii="Arial" w:hAnsi="Arial" w:cs="Arial"/>
                <w:sz w:val="18"/>
                <w:szCs w:val="18"/>
                <w:lang w:val="en-US"/>
              </w:rPr>
              <w:t>Plumpy Sup (500 kcal/day)</w:t>
            </w:r>
          </w:p>
          <w:p w:rsidR="0073000A" w:rsidRPr="00CE6E8F" w:rsidRDefault="0073000A" w:rsidP="00D9699F">
            <w:pPr>
              <w:widowControl w:val="0"/>
              <w:tabs>
                <w:tab w:val="num" w:pos="720"/>
              </w:tabs>
              <w:ind w:left="360"/>
              <w:rPr>
                <w:rFonts w:ascii="Arial" w:hAnsi="Arial" w:cs="Arial"/>
                <w:sz w:val="18"/>
                <w:szCs w:val="18"/>
                <w:lang w:val="en-US"/>
              </w:rPr>
            </w:pP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spacing w:line="240" w:lineRule="auto"/>
              <w:textAlignment w:val="top"/>
              <w:rPr>
                <w:rFonts w:ascii="Arial" w:hAnsi="Arial" w:cs="Arial"/>
                <w:sz w:val="18"/>
                <w:szCs w:val="18"/>
                <w:lang w:val="en-US"/>
              </w:rPr>
            </w:pPr>
            <w:r w:rsidRPr="00CE6E8F">
              <w:rPr>
                <w:rFonts w:ascii="Arial" w:hAnsi="Arial" w:cs="Arial"/>
                <w:b/>
                <w:bCs/>
                <w:color w:val="000000"/>
                <w:kern w:val="24"/>
                <w:sz w:val="18"/>
                <w:szCs w:val="18"/>
                <w:lang w:val="en-US"/>
              </w:rPr>
              <w:t xml:space="preserve">Cured </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C03A7">
            <w:pPr>
              <w:widowControl w:val="0"/>
              <w:numPr>
                <w:ilvl w:val="0"/>
                <w:numId w:val="3"/>
              </w:numPr>
              <w:tabs>
                <w:tab w:val="num" w:pos="720"/>
              </w:tabs>
              <w:rPr>
                <w:rFonts w:ascii="Arial" w:hAnsi="Arial" w:cs="Arial"/>
                <w:sz w:val="18"/>
                <w:szCs w:val="18"/>
                <w:lang w:val="en-US"/>
              </w:rPr>
            </w:pPr>
            <w:r w:rsidRPr="00CE6E8F">
              <w:rPr>
                <w:rFonts w:ascii="Arial" w:hAnsi="Arial" w:cs="Arial"/>
                <w:sz w:val="18"/>
                <w:szCs w:val="18"/>
                <w:lang w:val="en-US"/>
              </w:rPr>
              <w:t>MUAC &gt;115mm</w:t>
            </w:r>
          </w:p>
          <w:p w:rsidR="0073000A" w:rsidRPr="00CE6E8F" w:rsidRDefault="00C302F0" w:rsidP="00D9699F">
            <w:pPr>
              <w:widowControl w:val="0"/>
              <w:tabs>
                <w:tab w:val="num" w:pos="720"/>
              </w:tabs>
              <w:ind w:left="360"/>
              <w:rPr>
                <w:rFonts w:ascii="Arial" w:hAnsi="Arial" w:cs="Arial"/>
                <w:sz w:val="18"/>
                <w:szCs w:val="18"/>
                <w:lang w:val="en-US"/>
              </w:rPr>
            </w:pPr>
            <w:r w:rsidRPr="00CE6E8F">
              <w:rPr>
                <w:rFonts w:ascii="Arial" w:hAnsi="Arial" w:cs="Arial"/>
                <w:sz w:val="18"/>
                <w:szCs w:val="18"/>
                <w:lang w:val="en-US"/>
              </w:rPr>
              <w:t>And/or</w:t>
            </w:r>
          </w:p>
          <w:p w:rsidR="0073000A" w:rsidRPr="00CE6E8F" w:rsidRDefault="00C302F0" w:rsidP="00D9699F">
            <w:pPr>
              <w:widowControl w:val="0"/>
              <w:tabs>
                <w:tab w:val="num" w:pos="720"/>
              </w:tabs>
              <w:ind w:left="360"/>
              <w:rPr>
                <w:rFonts w:ascii="Arial" w:hAnsi="Arial" w:cs="Arial"/>
                <w:sz w:val="18"/>
                <w:szCs w:val="18"/>
                <w:lang w:val="en-US"/>
              </w:rPr>
            </w:pPr>
            <w:r w:rsidRPr="00CE6E8F">
              <w:rPr>
                <w:rFonts w:ascii="Arial" w:hAnsi="Arial" w:cs="Arial"/>
                <w:sz w:val="18"/>
                <w:szCs w:val="18"/>
                <w:lang w:val="en-US"/>
              </w:rPr>
              <w:t>WHZ &gt;-3 Z-score</w:t>
            </w:r>
          </w:p>
          <w:p w:rsidR="0073000A" w:rsidRPr="00CE6E8F" w:rsidRDefault="00C302F0" w:rsidP="00D9699F">
            <w:pPr>
              <w:widowControl w:val="0"/>
              <w:tabs>
                <w:tab w:val="num" w:pos="720"/>
              </w:tabs>
              <w:ind w:left="360"/>
              <w:rPr>
                <w:rFonts w:ascii="Arial" w:hAnsi="Arial" w:cs="Arial"/>
                <w:sz w:val="18"/>
                <w:szCs w:val="18"/>
                <w:lang w:val="en-US"/>
              </w:rPr>
            </w:pPr>
            <w:r w:rsidRPr="00CE6E8F">
              <w:rPr>
                <w:rFonts w:ascii="Arial" w:hAnsi="Arial" w:cs="Arial"/>
                <w:sz w:val="18"/>
                <w:szCs w:val="18"/>
                <w:lang w:val="en-US"/>
              </w:rPr>
              <w:t>and</w:t>
            </w:r>
          </w:p>
          <w:p w:rsidR="0073000A" w:rsidRPr="00CE6E8F" w:rsidRDefault="00C302F0" w:rsidP="00DC03A7">
            <w:pPr>
              <w:widowControl w:val="0"/>
              <w:numPr>
                <w:ilvl w:val="0"/>
                <w:numId w:val="3"/>
              </w:numPr>
              <w:tabs>
                <w:tab w:val="num" w:pos="720"/>
              </w:tabs>
              <w:rPr>
                <w:rFonts w:ascii="Arial" w:hAnsi="Arial" w:cs="Arial"/>
                <w:sz w:val="18"/>
                <w:szCs w:val="18"/>
                <w:lang w:val="en-US"/>
              </w:rPr>
            </w:pPr>
            <w:r w:rsidRPr="00CE6E8F">
              <w:rPr>
                <w:rFonts w:ascii="Arial" w:hAnsi="Arial" w:cs="Arial"/>
                <w:sz w:val="18"/>
                <w:szCs w:val="18"/>
                <w:lang w:val="en-US"/>
              </w:rPr>
              <w:t>No oedema for two consecutive visits</w:t>
            </w:r>
          </w:p>
          <w:p w:rsidR="0073000A" w:rsidRPr="00CE6E8F" w:rsidRDefault="00C302F0" w:rsidP="00D9699F">
            <w:pPr>
              <w:widowControl w:val="0"/>
              <w:tabs>
                <w:tab w:val="num" w:pos="720"/>
              </w:tabs>
              <w:ind w:left="360"/>
              <w:rPr>
                <w:rFonts w:ascii="Arial" w:hAnsi="Arial" w:cs="Arial"/>
                <w:sz w:val="18"/>
                <w:szCs w:val="18"/>
                <w:lang w:val="en-US"/>
              </w:rPr>
            </w:pPr>
            <w:r w:rsidRPr="00CE6E8F">
              <w:rPr>
                <w:rFonts w:ascii="Arial" w:hAnsi="Arial" w:cs="Arial"/>
                <w:sz w:val="18"/>
                <w:szCs w:val="18"/>
                <w:lang w:val="en-US"/>
              </w:rPr>
              <w:t>and</w:t>
            </w:r>
          </w:p>
          <w:p w:rsidR="0073000A" w:rsidRPr="00CE6E8F" w:rsidRDefault="00C302F0" w:rsidP="00DC03A7">
            <w:pPr>
              <w:widowControl w:val="0"/>
              <w:numPr>
                <w:ilvl w:val="0"/>
                <w:numId w:val="3"/>
              </w:numPr>
              <w:tabs>
                <w:tab w:val="num" w:pos="720"/>
              </w:tabs>
              <w:rPr>
                <w:rFonts w:ascii="Arial" w:hAnsi="Arial" w:cs="Arial"/>
                <w:sz w:val="18"/>
                <w:szCs w:val="18"/>
                <w:lang w:val="en-US"/>
              </w:rPr>
            </w:pPr>
            <w:r w:rsidRPr="00CE6E8F">
              <w:rPr>
                <w:rFonts w:ascii="Arial" w:hAnsi="Arial" w:cs="Arial"/>
                <w:sz w:val="18"/>
                <w:szCs w:val="18"/>
                <w:lang w:val="en-US"/>
              </w:rPr>
              <w:t xml:space="preserve">Minimum two months stay </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lang w:val="en-US"/>
              </w:rPr>
            </w:pPr>
            <w:r w:rsidRPr="00CE6E8F">
              <w:rPr>
                <w:rFonts w:ascii="Arial" w:hAnsi="Arial" w:cs="Arial"/>
                <w:sz w:val="18"/>
                <w:szCs w:val="18"/>
                <w:lang w:val="en-US"/>
              </w:rPr>
              <w:t>Child maintains WHZ &gt;-2 Z-score and/or MUAC ≥125mm for a period of two consecutive weighs/measurements</w:t>
            </w:r>
          </w:p>
          <w:p w:rsidR="0073000A" w:rsidRPr="00CE6E8F" w:rsidRDefault="0073000A" w:rsidP="00D9699F">
            <w:pPr>
              <w:widowControl w:val="0"/>
              <w:rPr>
                <w:rFonts w:ascii="Arial" w:hAnsi="Arial" w:cs="Arial"/>
                <w:sz w:val="18"/>
                <w:szCs w:val="18"/>
                <w:lang w:val="en-US"/>
              </w:rPr>
            </w:pPr>
          </w:p>
          <w:p w:rsidR="007F17C0" w:rsidRPr="00CE6E8F" w:rsidRDefault="00C302F0" w:rsidP="00D9699F">
            <w:pPr>
              <w:widowControl w:val="0"/>
              <w:rPr>
                <w:rFonts w:ascii="Arial" w:hAnsi="Arial" w:cs="Arial"/>
                <w:i/>
                <w:sz w:val="18"/>
                <w:szCs w:val="18"/>
                <w:lang w:val="en-US"/>
              </w:rPr>
            </w:pPr>
            <w:r w:rsidRPr="00CE6E8F">
              <w:rPr>
                <w:rFonts w:ascii="Arial" w:hAnsi="Arial" w:cs="Arial"/>
                <w:i/>
                <w:sz w:val="18"/>
                <w:szCs w:val="18"/>
                <w:lang w:val="en-US"/>
              </w:rPr>
              <w:t>For the purposes of analysis, children will be considered ‘cured’ after reaching ≥125mm for a period of two consecutive measurements.</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spacing w:line="240" w:lineRule="auto"/>
              <w:textAlignment w:val="top"/>
              <w:rPr>
                <w:rFonts w:ascii="Arial" w:hAnsi="Arial" w:cs="Arial"/>
                <w:sz w:val="18"/>
                <w:szCs w:val="18"/>
                <w:lang w:val="en-US"/>
              </w:rPr>
            </w:pPr>
            <w:r w:rsidRPr="00CE6E8F">
              <w:rPr>
                <w:rFonts w:ascii="Arial" w:hAnsi="Arial" w:cs="Arial"/>
                <w:b/>
                <w:bCs/>
                <w:color w:val="000000"/>
                <w:kern w:val="24"/>
                <w:sz w:val="18"/>
                <w:szCs w:val="18"/>
                <w:lang w:val="en-US"/>
              </w:rPr>
              <w:t xml:space="preserve">Default </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rPr>
            </w:pPr>
            <w:r w:rsidRPr="00CE6E8F">
              <w:rPr>
                <w:rFonts w:ascii="Arial" w:hAnsi="Arial" w:cs="Arial"/>
                <w:sz w:val="18"/>
                <w:szCs w:val="18"/>
              </w:rPr>
              <w:t xml:space="preserve">Absent for 3 consecutive visits </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rPr>
            </w:pPr>
            <w:r w:rsidRPr="00CE6E8F">
              <w:rPr>
                <w:rFonts w:ascii="Arial" w:hAnsi="Arial" w:cs="Arial"/>
                <w:sz w:val="18"/>
                <w:szCs w:val="18"/>
              </w:rPr>
              <w:t>Absent for 3 consecutive visits</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spacing w:line="240" w:lineRule="auto"/>
              <w:textAlignment w:val="top"/>
              <w:rPr>
                <w:rFonts w:ascii="Arial" w:hAnsi="Arial" w:cs="Arial"/>
                <w:b/>
                <w:bCs/>
                <w:color w:val="000000"/>
                <w:kern w:val="24"/>
                <w:sz w:val="18"/>
                <w:szCs w:val="18"/>
                <w:lang w:val="en-US"/>
              </w:rPr>
            </w:pPr>
            <w:r w:rsidRPr="00CE6E8F">
              <w:rPr>
                <w:rFonts w:ascii="Arial" w:hAnsi="Arial" w:cs="Arial"/>
                <w:b/>
                <w:bCs/>
                <w:color w:val="000000"/>
                <w:kern w:val="24"/>
                <w:sz w:val="18"/>
                <w:szCs w:val="18"/>
                <w:lang w:val="en-US"/>
              </w:rPr>
              <w:t>Non-recovered</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rPr>
            </w:pPr>
            <w:r w:rsidRPr="00CE6E8F">
              <w:rPr>
                <w:rFonts w:ascii="Arial" w:hAnsi="Arial" w:cs="Arial"/>
                <w:sz w:val="18"/>
                <w:szCs w:val="18"/>
              </w:rPr>
              <w:t>Has not achieved discharge criteria within 4 months</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rPr>
            </w:pPr>
            <w:r w:rsidRPr="00CE6E8F">
              <w:rPr>
                <w:rFonts w:ascii="Arial" w:hAnsi="Arial" w:cs="Arial"/>
                <w:sz w:val="18"/>
                <w:szCs w:val="18"/>
              </w:rPr>
              <w:t>Has not achieved discharge criteria within 4 months</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b/>
                <w:sz w:val="18"/>
                <w:szCs w:val="18"/>
              </w:rPr>
            </w:pPr>
            <w:r w:rsidRPr="00CE6E8F">
              <w:rPr>
                <w:rFonts w:ascii="Arial" w:hAnsi="Arial" w:cs="Arial"/>
                <w:b/>
                <w:sz w:val="18"/>
                <w:szCs w:val="18"/>
              </w:rPr>
              <w:t>Discharge procedures</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C03A7">
            <w:pPr>
              <w:widowControl w:val="0"/>
              <w:numPr>
                <w:ilvl w:val="0"/>
                <w:numId w:val="6"/>
              </w:numPr>
              <w:tabs>
                <w:tab w:val="num" w:pos="720"/>
              </w:tabs>
              <w:rPr>
                <w:rFonts w:ascii="Arial" w:hAnsi="Arial" w:cs="Arial"/>
                <w:sz w:val="18"/>
                <w:szCs w:val="18"/>
                <w:lang w:val="en-US"/>
              </w:rPr>
            </w:pPr>
            <w:r w:rsidRPr="00CE6E8F">
              <w:rPr>
                <w:rFonts w:ascii="Arial" w:hAnsi="Arial" w:cs="Arial"/>
                <w:sz w:val="18"/>
                <w:szCs w:val="18"/>
                <w:lang w:val="en-US"/>
              </w:rPr>
              <w:t>Give a final ration of seven sachets as a weaning off ration</w:t>
            </w:r>
          </w:p>
          <w:p w:rsidR="0073000A" w:rsidRPr="00CE6E8F" w:rsidRDefault="00C302F0" w:rsidP="00DC03A7">
            <w:pPr>
              <w:widowControl w:val="0"/>
              <w:numPr>
                <w:ilvl w:val="0"/>
                <w:numId w:val="6"/>
              </w:numPr>
              <w:tabs>
                <w:tab w:val="num" w:pos="720"/>
              </w:tabs>
              <w:rPr>
                <w:rFonts w:ascii="Arial" w:hAnsi="Arial" w:cs="Arial"/>
                <w:sz w:val="18"/>
                <w:szCs w:val="18"/>
                <w:lang w:val="en-US"/>
              </w:rPr>
            </w:pPr>
            <w:r w:rsidRPr="00CE6E8F">
              <w:rPr>
                <w:rFonts w:ascii="Arial" w:hAnsi="Arial" w:cs="Arial"/>
                <w:sz w:val="18"/>
                <w:szCs w:val="18"/>
                <w:lang w:val="en-US"/>
              </w:rPr>
              <w:t xml:space="preserve">Refer to SFP  </w:t>
            </w:r>
          </w:p>
          <w:p w:rsidR="0073000A" w:rsidRPr="00CE6E8F" w:rsidRDefault="0073000A" w:rsidP="00D9699F">
            <w:pPr>
              <w:widowControl w:val="0"/>
              <w:rPr>
                <w:rFonts w:ascii="Arial" w:hAnsi="Arial" w:cs="Arial"/>
                <w:sz w:val="18"/>
                <w:szCs w:val="18"/>
                <w:lang w:val="en-US"/>
              </w:rPr>
            </w:pP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rPr>
            </w:pPr>
            <w:r w:rsidRPr="00CE6E8F">
              <w:rPr>
                <w:rFonts w:ascii="Arial" w:hAnsi="Arial" w:cs="Arial"/>
                <w:sz w:val="18"/>
                <w:szCs w:val="18"/>
              </w:rPr>
              <w:t>N/A</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b/>
                <w:sz w:val="18"/>
                <w:szCs w:val="18"/>
              </w:rPr>
            </w:pPr>
            <w:r w:rsidRPr="00CE6E8F">
              <w:rPr>
                <w:rFonts w:ascii="Arial" w:hAnsi="Arial" w:cs="Arial"/>
                <w:b/>
                <w:sz w:val="18"/>
                <w:szCs w:val="18"/>
              </w:rPr>
              <w:t>Routine medical treatments</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C03A7">
            <w:pPr>
              <w:widowControl w:val="0"/>
              <w:numPr>
                <w:ilvl w:val="0"/>
                <w:numId w:val="7"/>
              </w:numPr>
              <w:spacing w:line="240" w:lineRule="auto"/>
              <w:rPr>
                <w:rFonts w:ascii="Arial" w:hAnsi="Arial" w:cs="Arial"/>
                <w:sz w:val="18"/>
                <w:szCs w:val="18"/>
                <w:lang w:val="en-US"/>
              </w:rPr>
            </w:pPr>
            <w:r w:rsidRPr="00CE6E8F">
              <w:rPr>
                <w:rFonts w:ascii="Arial" w:hAnsi="Arial" w:cs="Arial"/>
                <w:b/>
                <w:sz w:val="18"/>
                <w:szCs w:val="18"/>
                <w:lang w:val="en-US"/>
              </w:rPr>
              <w:t>Amoxicillin:</w:t>
            </w:r>
            <w:r w:rsidRPr="00CE6E8F">
              <w:rPr>
                <w:rFonts w:ascii="Arial" w:hAnsi="Arial" w:cs="Arial"/>
                <w:sz w:val="18"/>
                <w:szCs w:val="18"/>
                <w:lang w:val="en-US"/>
              </w:rPr>
              <w:t xml:space="preserve"> Give first dose at health facility and then give remainder to caretaker with instructions to give twice daily for 7 days</w:t>
            </w:r>
          </w:p>
          <w:p w:rsidR="0073000A" w:rsidRPr="00CE6E8F" w:rsidRDefault="00C302F0" w:rsidP="00DC03A7">
            <w:pPr>
              <w:widowControl w:val="0"/>
              <w:numPr>
                <w:ilvl w:val="0"/>
                <w:numId w:val="7"/>
              </w:numPr>
              <w:spacing w:line="240" w:lineRule="auto"/>
              <w:rPr>
                <w:rFonts w:ascii="Arial" w:hAnsi="Arial" w:cs="Arial"/>
                <w:sz w:val="18"/>
                <w:szCs w:val="18"/>
                <w:lang w:val="en-US"/>
              </w:rPr>
            </w:pPr>
            <w:r w:rsidRPr="00CE6E8F">
              <w:rPr>
                <w:rFonts w:ascii="Arial" w:hAnsi="Arial" w:cs="Arial"/>
                <w:b/>
                <w:sz w:val="18"/>
                <w:szCs w:val="18"/>
                <w:lang w:val="en-US"/>
              </w:rPr>
              <w:t>Malaria</w:t>
            </w:r>
            <w:r w:rsidRPr="00CE6E8F">
              <w:rPr>
                <w:rFonts w:ascii="Arial" w:hAnsi="Arial" w:cs="Arial"/>
                <w:sz w:val="18"/>
                <w:szCs w:val="18"/>
                <w:lang w:val="en-US"/>
              </w:rPr>
              <w:t>: according to national protocol</w:t>
            </w:r>
          </w:p>
          <w:p w:rsidR="0073000A" w:rsidRPr="00CE6E8F" w:rsidRDefault="00C302F0" w:rsidP="00DC03A7">
            <w:pPr>
              <w:widowControl w:val="0"/>
              <w:numPr>
                <w:ilvl w:val="0"/>
                <w:numId w:val="7"/>
              </w:numPr>
              <w:spacing w:line="240" w:lineRule="auto"/>
              <w:rPr>
                <w:rFonts w:ascii="Arial" w:hAnsi="Arial" w:cs="Arial"/>
                <w:sz w:val="18"/>
                <w:szCs w:val="18"/>
                <w:lang w:val="en-US"/>
              </w:rPr>
            </w:pPr>
            <w:r w:rsidRPr="00CE6E8F">
              <w:rPr>
                <w:rFonts w:ascii="Arial" w:hAnsi="Arial" w:cs="Arial"/>
                <w:b/>
                <w:sz w:val="18"/>
                <w:szCs w:val="18"/>
                <w:lang w:val="en-US"/>
              </w:rPr>
              <w:t>Measles:</w:t>
            </w:r>
            <w:r w:rsidRPr="00CE6E8F">
              <w:rPr>
                <w:rFonts w:ascii="Arial" w:hAnsi="Arial" w:cs="Arial"/>
                <w:sz w:val="18"/>
                <w:szCs w:val="18"/>
                <w:lang w:val="en-US"/>
              </w:rPr>
              <w:t xml:space="preserve"> one vaccine on 4</w:t>
            </w:r>
            <w:r w:rsidRPr="00CE6E8F">
              <w:rPr>
                <w:rFonts w:ascii="Arial" w:hAnsi="Arial" w:cs="Arial"/>
                <w:sz w:val="18"/>
                <w:szCs w:val="18"/>
                <w:vertAlign w:val="superscript"/>
                <w:lang w:val="en-US"/>
              </w:rPr>
              <w:t>th</w:t>
            </w:r>
            <w:r w:rsidRPr="00CE6E8F">
              <w:rPr>
                <w:rFonts w:ascii="Arial" w:hAnsi="Arial" w:cs="Arial"/>
                <w:sz w:val="18"/>
                <w:szCs w:val="18"/>
                <w:lang w:val="en-US"/>
              </w:rPr>
              <w:t xml:space="preserve"> visit (4</w:t>
            </w:r>
            <w:r w:rsidRPr="00CE6E8F">
              <w:rPr>
                <w:rFonts w:ascii="Arial" w:hAnsi="Arial" w:cs="Arial"/>
                <w:sz w:val="18"/>
                <w:szCs w:val="18"/>
                <w:vertAlign w:val="superscript"/>
                <w:lang w:val="en-US"/>
              </w:rPr>
              <w:t>th</w:t>
            </w:r>
            <w:r w:rsidRPr="00CE6E8F">
              <w:rPr>
                <w:rFonts w:ascii="Arial" w:hAnsi="Arial" w:cs="Arial"/>
                <w:sz w:val="18"/>
                <w:szCs w:val="18"/>
                <w:lang w:val="en-US"/>
              </w:rPr>
              <w:t xml:space="preserve"> week) (children &gt;6 months) (unless already vaccinated)</w:t>
            </w:r>
          </w:p>
          <w:p w:rsidR="0073000A" w:rsidRPr="00CE6E8F" w:rsidRDefault="00C302F0" w:rsidP="00DC03A7">
            <w:pPr>
              <w:widowControl w:val="0"/>
              <w:numPr>
                <w:ilvl w:val="0"/>
                <w:numId w:val="7"/>
              </w:numPr>
              <w:spacing w:line="240" w:lineRule="auto"/>
              <w:rPr>
                <w:rFonts w:ascii="Arial" w:hAnsi="Arial" w:cs="Arial"/>
                <w:sz w:val="18"/>
                <w:szCs w:val="18"/>
                <w:lang w:val="en-US"/>
              </w:rPr>
            </w:pPr>
            <w:r w:rsidRPr="00CE6E8F">
              <w:rPr>
                <w:rFonts w:ascii="Arial" w:hAnsi="Arial" w:cs="Arial"/>
                <w:b/>
                <w:sz w:val="18"/>
                <w:szCs w:val="18"/>
                <w:lang w:val="en-US"/>
              </w:rPr>
              <w:t>Deworming:</w:t>
            </w:r>
            <w:r w:rsidRPr="00CE6E8F">
              <w:rPr>
                <w:rFonts w:ascii="Arial" w:hAnsi="Arial" w:cs="Arial"/>
                <w:sz w:val="18"/>
                <w:szCs w:val="18"/>
                <w:lang w:val="en-US"/>
              </w:rPr>
              <w:t xml:space="preserve"> one dose (albendazole or mebendazole) on the second visit (second week) (children &gt;1 year)</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rPr>
            </w:pPr>
            <w:r w:rsidRPr="00CE6E8F">
              <w:rPr>
                <w:rFonts w:ascii="Arial" w:hAnsi="Arial" w:cs="Arial"/>
                <w:sz w:val="18"/>
                <w:szCs w:val="18"/>
              </w:rPr>
              <w:t>N/A</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pStyle w:val="NormalWeb"/>
              <w:widowControl w:val="0"/>
              <w:spacing w:before="0" w:beforeAutospacing="0" w:after="0" w:afterAutospacing="0"/>
              <w:textAlignment w:val="top"/>
              <w:rPr>
                <w:rFonts w:ascii="Arial" w:hAnsi="Arial" w:cs="Arial"/>
                <w:b/>
                <w:bCs/>
                <w:color w:val="000000"/>
                <w:kern w:val="24"/>
                <w:sz w:val="18"/>
                <w:szCs w:val="18"/>
              </w:rPr>
            </w:pPr>
            <w:r w:rsidRPr="00CE6E8F">
              <w:rPr>
                <w:rFonts w:ascii="Arial" w:hAnsi="Arial" w:cs="Arial"/>
                <w:b/>
                <w:bCs/>
                <w:color w:val="000000"/>
                <w:kern w:val="24"/>
                <w:sz w:val="18"/>
                <w:szCs w:val="18"/>
              </w:rPr>
              <w:t>Referral Procedures</w:t>
            </w:r>
          </w:p>
        </w:tc>
        <w:tc>
          <w:tcPr>
            <w:tcW w:w="0" w:type="auto"/>
            <w:gridSpan w:val="2"/>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rPr>
            </w:pPr>
            <w:r w:rsidRPr="00CE6E8F">
              <w:rPr>
                <w:rFonts w:ascii="Arial" w:hAnsi="Arial" w:cs="Arial"/>
                <w:sz w:val="18"/>
                <w:szCs w:val="18"/>
              </w:rPr>
              <w:t xml:space="preserve">Any child who develops medical complications and/or is not responding to treatment will be referred for a medical evaluation and/or to the Stabilization Center. </w:t>
            </w:r>
          </w:p>
          <w:p w:rsidR="0073000A" w:rsidRPr="00CE6E8F" w:rsidRDefault="0073000A" w:rsidP="00D9699F">
            <w:pPr>
              <w:widowControl w:val="0"/>
              <w:rPr>
                <w:rFonts w:ascii="Arial" w:hAnsi="Arial" w:cs="Arial"/>
                <w:sz w:val="18"/>
                <w:szCs w:val="18"/>
              </w:rPr>
            </w:pPr>
          </w:p>
          <w:p w:rsidR="0073000A" w:rsidRPr="00CE6E8F" w:rsidRDefault="00C302F0" w:rsidP="00C4498D">
            <w:pPr>
              <w:widowControl w:val="0"/>
              <w:rPr>
                <w:rFonts w:ascii="Arial" w:hAnsi="Arial" w:cs="Arial"/>
                <w:sz w:val="18"/>
                <w:szCs w:val="18"/>
              </w:rPr>
            </w:pPr>
            <w:r w:rsidRPr="00CE6E8F">
              <w:rPr>
                <w:rFonts w:ascii="Arial" w:hAnsi="Arial" w:cs="Arial"/>
                <w:sz w:val="18"/>
                <w:szCs w:val="18"/>
              </w:rPr>
              <w:t>‘Not responding to treatment’ will be defined in the following way:</w:t>
            </w:r>
          </w:p>
          <w:p w:rsidR="0073000A" w:rsidRPr="00CE6E8F" w:rsidRDefault="0073000A" w:rsidP="00C4498D">
            <w:pPr>
              <w:widowControl w:val="0"/>
              <w:rPr>
                <w:rFonts w:ascii="Arial" w:hAnsi="Arial" w:cs="Arial"/>
                <w:sz w:val="18"/>
                <w:szCs w:val="18"/>
              </w:rPr>
            </w:pPr>
          </w:p>
          <w:p w:rsidR="0073000A" w:rsidRPr="00CE6E8F" w:rsidRDefault="00C302F0" w:rsidP="00DC03A7">
            <w:pPr>
              <w:pStyle w:val="ListParagraph"/>
              <w:widowControl w:val="0"/>
              <w:numPr>
                <w:ilvl w:val="0"/>
                <w:numId w:val="2"/>
              </w:numPr>
              <w:tabs>
                <w:tab w:val="num" w:pos="720"/>
              </w:tabs>
              <w:rPr>
                <w:rFonts w:cs="Arial"/>
                <w:sz w:val="18"/>
                <w:lang w:val="en-US" w:eastAsia="en-US"/>
              </w:rPr>
            </w:pPr>
            <w:r w:rsidRPr="00CE6E8F">
              <w:rPr>
                <w:rFonts w:cs="Arial"/>
                <w:sz w:val="18"/>
                <w:lang w:val="en-US" w:eastAsia="en-US"/>
              </w:rPr>
              <w:t>Failure to gain any weight (non-oedematous children)</w:t>
            </w:r>
          </w:p>
          <w:p w:rsidR="0073000A" w:rsidRPr="00CE6E8F" w:rsidRDefault="00C302F0" w:rsidP="00DC03A7">
            <w:pPr>
              <w:pStyle w:val="ListParagraph"/>
              <w:widowControl w:val="0"/>
              <w:numPr>
                <w:ilvl w:val="0"/>
                <w:numId w:val="2"/>
              </w:numPr>
              <w:tabs>
                <w:tab w:val="num" w:pos="720"/>
              </w:tabs>
              <w:rPr>
                <w:rFonts w:cs="Arial"/>
                <w:sz w:val="18"/>
                <w:lang w:val="en-US" w:eastAsia="en-US"/>
              </w:rPr>
            </w:pPr>
            <w:r w:rsidRPr="00CE6E8F">
              <w:rPr>
                <w:rFonts w:cs="Arial"/>
                <w:sz w:val="18"/>
                <w:lang w:val="en-US" w:eastAsia="en-US"/>
              </w:rPr>
              <w:lastRenderedPageBreak/>
              <w:t>Failure to start to lose oedema</w:t>
            </w:r>
          </w:p>
          <w:p w:rsidR="0073000A" w:rsidRPr="00CE6E8F" w:rsidRDefault="00C302F0" w:rsidP="00DC03A7">
            <w:pPr>
              <w:pStyle w:val="ListParagraph"/>
              <w:widowControl w:val="0"/>
              <w:numPr>
                <w:ilvl w:val="0"/>
                <w:numId w:val="2"/>
              </w:numPr>
              <w:tabs>
                <w:tab w:val="num" w:pos="720"/>
              </w:tabs>
              <w:rPr>
                <w:rFonts w:cs="Arial"/>
                <w:sz w:val="18"/>
                <w:lang w:val="en-US" w:eastAsia="en-US"/>
              </w:rPr>
            </w:pPr>
            <w:r w:rsidRPr="00CE6E8F">
              <w:rPr>
                <w:rFonts w:cs="Arial"/>
                <w:sz w:val="18"/>
                <w:lang w:val="en-US" w:eastAsia="en-US"/>
              </w:rPr>
              <w:t>Oedema still present</w:t>
            </w:r>
          </w:p>
          <w:p w:rsidR="0073000A" w:rsidRPr="00CE6E8F" w:rsidRDefault="00C302F0" w:rsidP="00DC03A7">
            <w:pPr>
              <w:pStyle w:val="ListParagraph"/>
              <w:widowControl w:val="0"/>
              <w:numPr>
                <w:ilvl w:val="0"/>
                <w:numId w:val="2"/>
              </w:numPr>
              <w:tabs>
                <w:tab w:val="num" w:pos="720"/>
              </w:tabs>
              <w:rPr>
                <w:rFonts w:cs="Arial"/>
                <w:sz w:val="18"/>
                <w:lang w:val="en-US" w:eastAsia="en-US"/>
              </w:rPr>
            </w:pPr>
            <w:r w:rsidRPr="00CE6E8F">
              <w:rPr>
                <w:rFonts w:cs="Arial"/>
                <w:sz w:val="18"/>
                <w:lang w:val="en-US" w:eastAsia="en-US"/>
              </w:rPr>
              <w:t>Weight loss since admission to program (non-oedematous children)</w:t>
            </w:r>
          </w:p>
          <w:p w:rsidR="0073000A" w:rsidRPr="00CE6E8F" w:rsidRDefault="00C302F0" w:rsidP="00DC03A7">
            <w:pPr>
              <w:pStyle w:val="ListParagraph"/>
              <w:widowControl w:val="0"/>
              <w:numPr>
                <w:ilvl w:val="0"/>
                <w:numId w:val="2"/>
              </w:numPr>
              <w:tabs>
                <w:tab w:val="num" w:pos="720"/>
              </w:tabs>
              <w:rPr>
                <w:rFonts w:cs="Arial"/>
                <w:sz w:val="18"/>
                <w:lang w:val="en-US" w:eastAsia="en-US"/>
              </w:rPr>
            </w:pPr>
            <w:r w:rsidRPr="00CE6E8F">
              <w:rPr>
                <w:rFonts w:cs="Arial"/>
                <w:sz w:val="18"/>
                <w:lang w:val="en-US" w:eastAsia="en-US"/>
              </w:rPr>
              <w:t>Failure of appetite test</w:t>
            </w:r>
          </w:p>
          <w:p w:rsidR="0073000A" w:rsidRPr="00CE6E8F" w:rsidRDefault="00C302F0" w:rsidP="00DC03A7">
            <w:pPr>
              <w:pStyle w:val="ListParagraph"/>
              <w:widowControl w:val="0"/>
              <w:numPr>
                <w:ilvl w:val="0"/>
                <w:numId w:val="2"/>
              </w:numPr>
              <w:tabs>
                <w:tab w:val="num" w:pos="720"/>
              </w:tabs>
              <w:rPr>
                <w:rFonts w:cs="Arial"/>
                <w:sz w:val="18"/>
                <w:lang w:val="en-US" w:eastAsia="en-US"/>
              </w:rPr>
            </w:pPr>
            <w:r w:rsidRPr="00CE6E8F">
              <w:rPr>
                <w:rFonts w:cs="Arial"/>
                <w:sz w:val="18"/>
                <w:lang w:val="en-US" w:eastAsia="en-US"/>
              </w:rPr>
              <w:t>Weight loss of 5% of body weight</w:t>
            </w:r>
          </w:p>
          <w:p w:rsidR="0073000A" w:rsidRPr="00CE6E8F" w:rsidRDefault="00C302F0" w:rsidP="00DC03A7">
            <w:pPr>
              <w:pStyle w:val="ListParagraph"/>
              <w:widowControl w:val="0"/>
              <w:numPr>
                <w:ilvl w:val="0"/>
                <w:numId w:val="2"/>
              </w:numPr>
              <w:tabs>
                <w:tab w:val="num" w:pos="720"/>
              </w:tabs>
              <w:rPr>
                <w:rFonts w:cs="Arial"/>
                <w:sz w:val="18"/>
                <w:lang w:val="en-US" w:eastAsia="en-US"/>
              </w:rPr>
            </w:pPr>
            <w:r w:rsidRPr="00CE6E8F">
              <w:rPr>
                <w:rFonts w:cs="Arial"/>
                <w:sz w:val="18"/>
                <w:lang w:val="en-US" w:eastAsia="en-US"/>
              </w:rPr>
              <w:t>Weight loss for two consecutive visits</w:t>
            </w:r>
          </w:p>
        </w:tc>
      </w:tr>
    </w:tbl>
    <w:p w:rsidR="0073000A" w:rsidRPr="00CE6E8F" w:rsidRDefault="0073000A" w:rsidP="00F049EF">
      <w:pPr>
        <w:widowControl w:val="0"/>
        <w:tabs>
          <w:tab w:val="left" w:pos="1978"/>
          <w:tab w:val="left" w:pos="2757"/>
        </w:tabs>
        <w:rPr>
          <w:rFonts w:ascii="Arial" w:hAnsi="Arial" w:cs="Arial"/>
          <w:szCs w:val="22"/>
        </w:rPr>
      </w:pPr>
    </w:p>
    <w:p w:rsidR="0073000A" w:rsidRPr="00CE6E8F" w:rsidRDefault="00C302F0" w:rsidP="003F267C">
      <w:pPr>
        <w:widowControl w:val="0"/>
        <w:rPr>
          <w:rFonts w:ascii="Arial" w:hAnsi="Arial" w:cs="Arial"/>
          <w:szCs w:val="22"/>
        </w:rPr>
      </w:pPr>
      <w:r w:rsidRPr="00CE6E8F">
        <w:rPr>
          <w:rFonts w:ascii="Arial" w:hAnsi="Arial" w:cs="Arial"/>
          <w:sz w:val="22"/>
          <w:szCs w:val="22"/>
        </w:rPr>
        <w:t>Table 4- Standard Protocol Intervention- South Sudan</w:t>
      </w:r>
    </w:p>
    <w:tbl>
      <w:tblPr>
        <w:tblW w:w="0" w:type="auto"/>
        <w:tblInd w:w="108" w:type="dxa"/>
        <w:tblLook w:val="00A0" w:firstRow="1" w:lastRow="0" w:firstColumn="1" w:lastColumn="0" w:noHBand="0" w:noVBand="0"/>
      </w:tblPr>
      <w:tblGrid>
        <w:gridCol w:w="1539"/>
        <w:gridCol w:w="4303"/>
        <w:gridCol w:w="3626"/>
      </w:tblGrid>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b/>
                <w:sz w:val="18"/>
                <w:szCs w:val="18"/>
              </w:rPr>
            </w:pPr>
            <w:r w:rsidRPr="00CE6E8F">
              <w:rPr>
                <w:rFonts w:ascii="Arial" w:hAnsi="Arial" w:cs="Arial"/>
                <w:b/>
                <w:sz w:val="18"/>
                <w:szCs w:val="18"/>
              </w:rPr>
              <w:t>Standard Protocol- South Sudan</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b/>
                <w:sz w:val="18"/>
                <w:szCs w:val="18"/>
              </w:rPr>
            </w:pPr>
            <w:r w:rsidRPr="00CE6E8F">
              <w:rPr>
                <w:rFonts w:ascii="Arial" w:hAnsi="Arial" w:cs="Arial"/>
                <w:b/>
                <w:sz w:val="18"/>
                <w:szCs w:val="18"/>
              </w:rPr>
              <w:t>OTP</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b/>
                <w:sz w:val="18"/>
                <w:szCs w:val="18"/>
              </w:rPr>
            </w:pPr>
            <w:r w:rsidRPr="00CE6E8F">
              <w:rPr>
                <w:rFonts w:ascii="Arial" w:hAnsi="Arial" w:cs="Arial"/>
                <w:b/>
                <w:sz w:val="18"/>
                <w:szCs w:val="18"/>
              </w:rPr>
              <w:t>SFP</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pStyle w:val="NormalWeb"/>
              <w:widowControl w:val="0"/>
              <w:spacing w:before="0" w:beforeAutospacing="0" w:after="0" w:afterAutospacing="0"/>
              <w:textAlignment w:val="top"/>
              <w:rPr>
                <w:rFonts w:ascii="Arial" w:hAnsi="Arial" w:cs="Arial"/>
                <w:sz w:val="18"/>
                <w:szCs w:val="18"/>
              </w:rPr>
            </w:pPr>
            <w:r w:rsidRPr="00CE6E8F">
              <w:rPr>
                <w:rFonts w:ascii="Arial" w:hAnsi="Arial" w:cs="Arial"/>
                <w:b/>
                <w:bCs/>
                <w:color w:val="000000"/>
                <w:kern w:val="24"/>
                <w:sz w:val="18"/>
                <w:szCs w:val="18"/>
              </w:rPr>
              <w:t xml:space="preserve">Admission Criteria </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C03A7">
            <w:pPr>
              <w:widowControl w:val="0"/>
              <w:numPr>
                <w:ilvl w:val="0"/>
                <w:numId w:val="2"/>
              </w:numPr>
              <w:spacing w:line="240" w:lineRule="auto"/>
              <w:rPr>
                <w:rFonts w:ascii="Arial" w:hAnsi="Arial" w:cs="Arial"/>
                <w:sz w:val="18"/>
                <w:szCs w:val="18"/>
                <w:lang w:val="en-US"/>
              </w:rPr>
            </w:pPr>
            <w:r w:rsidRPr="00CE6E8F">
              <w:rPr>
                <w:rFonts w:ascii="Arial" w:hAnsi="Arial" w:cs="Arial"/>
                <w:sz w:val="18"/>
                <w:szCs w:val="18"/>
                <w:lang w:val="en-US"/>
              </w:rPr>
              <w:t xml:space="preserve">WHZ &lt; -3 </w:t>
            </w:r>
          </w:p>
          <w:p w:rsidR="0073000A" w:rsidRPr="00CE6E8F" w:rsidRDefault="00C302F0" w:rsidP="00250A0F">
            <w:pPr>
              <w:widowControl w:val="0"/>
              <w:spacing w:line="240" w:lineRule="auto"/>
              <w:ind w:left="360"/>
              <w:rPr>
                <w:rFonts w:ascii="Arial" w:hAnsi="Arial" w:cs="Arial"/>
                <w:sz w:val="18"/>
                <w:szCs w:val="18"/>
                <w:lang w:val="en-US"/>
              </w:rPr>
            </w:pPr>
            <w:r w:rsidRPr="00CE6E8F">
              <w:rPr>
                <w:rFonts w:ascii="Arial" w:hAnsi="Arial" w:cs="Arial"/>
                <w:sz w:val="18"/>
                <w:szCs w:val="18"/>
                <w:lang w:val="en-US"/>
              </w:rPr>
              <w:t>And/or</w:t>
            </w:r>
          </w:p>
          <w:p w:rsidR="0073000A" w:rsidRPr="00CE6E8F" w:rsidRDefault="00C302F0" w:rsidP="00DC03A7">
            <w:pPr>
              <w:widowControl w:val="0"/>
              <w:numPr>
                <w:ilvl w:val="0"/>
                <w:numId w:val="2"/>
              </w:numPr>
              <w:spacing w:line="240" w:lineRule="auto"/>
              <w:rPr>
                <w:rFonts w:ascii="Arial" w:hAnsi="Arial" w:cs="Arial"/>
                <w:sz w:val="18"/>
                <w:szCs w:val="18"/>
                <w:lang w:val="en-US"/>
              </w:rPr>
            </w:pPr>
            <w:r w:rsidRPr="00CE6E8F">
              <w:rPr>
                <w:rFonts w:ascii="Arial" w:hAnsi="Arial" w:cs="Arial"/>
                <w:sz w:val="18"/>
                <w:szCs w:val="18"/>
                <w:lang w:val="en-US"/>
              </w:rPr>
              <w:t>MUAC &lt; 115mm</w:t>
            </w:r>
          </w:p>
          <w:p w:rsidR="0073000A" w:rsidRPr="00CE6E8F" w:rsidRDefault="00C302F0" w:rsidP="00250A0F">
            <w:pPr>
              <w:widowControl w:val="0"/>
              <w:spacing w:line="240" w:lineRule="auto"/>
              <w:ind w:left="360"/>
              <w:rPr>
                <w:rFonts w:ascii="Arial" w:hAnsi="Arial" w:cs="Arial"/>
                <w:sz w:val="18"/>
                <w:szCs w:val="18"/>
                <w:lang w:val="en-US"/>
              </w:rPr>
            </w:pPr>
            <w:r w:rsidRPr="00CE6E8F">
              <w:rPr>
                <w:rFonts w:ascii="Arial" w:hAnsi="Arial" w:cs="Arial"/>
                <w:sz w:val="18"/>
                <w:szCs w:val="18"/>
                <w:lang w:val="en-US"/>
              </w:rPr>
              <w:t>And/or</w:t>
            </w:r>
          </w:p>
          <w:p w:rsidR="0073000A" w:rsidRPr="00CE6E8F" w:rsidRDefault="00DC0448" w:rsidP="00DC03A7">
            <w:pPr>
              <w:widowControl w:val="0"/>
              <w:numPr>
                <w:ilvl w:val="0"/>
                <w:numId w:val="2"/>
              </w:numPr>
              <w:spacing w:line="240" w:lineRule="auto"/>
              <w:rPr>
                <w:rFonts w:ascii="Arial" w:hAnsi="Arial" w:cs="Arial"/>
                <w:sz w:val="18"/>
                <w:szCs w:val="18"/>
                <w:lang w:val="en-US"/>
              </w:rPr>
            </w:pPr>
            <w:r w:rsidRPr="00CE6E8F">
              <w:rPr>
                <w:rFonts w:ascii="Arial" w:hAnsi="Arial" w:cs="Arial"/>
                <w:sz w:val="18"/>
                <w:szCs w:val="18"/>
                <w:lang w:val="en-US"/>
              </w:rPr>
              <w:t>Bilateral pitting oedema (+ /</w:t>
            </w:r>
            <w:r w:rsidR="00C302F0" w:rsidRPr="00CE6E8F">
              <w:rPr>
                <w:rFonts w:ascii="Arial" w:hAnsi="Arial" w:cs="Arial"/>
                <w:sz w:val="18"/>
                <w:szCs w:val="18"/>
                <w:lang w:val="en-US"/>
              </w:rPr>
              <w:t xml:space="preserve">++) </w:t>
            </w:r>
          </w:p>
          <w:p w:rsidR="0073000A" w:rsidRPr="00CE6E8F" w:rsidRDefault="0073000A" w:rsidP="000C103B">
            <w:pPr>
              <w:rPr>
                <w:rFonts w:ascii="Arial" w:hAnsi="Arial" w:cs="Arial"/>
              </w:rPr>
            </w:pPr>
          </w:p>
          <w:p w:rsidR="0073000A" w:rsidRPr="00CE6E8F" w:rsidRDefault="00C302F0" w:rsidP="000C103B">
            <w:pPr>
              <w:rPr>
                <w:rFonts w:ascii="Arial" w:hAnsi="Arial" w:cs="Arial"/>
                <w:sz w:val="18"/>
                <w:szCs w:val="18"/>
              </w:rPr>
            </w:pPr>
            <w:r w:rsidRPr="00CE6E8F">
              <w:rPr>
                <w:rFonts w:ascii="Arial" w:hAnsi="Arial" w:cs="Arial"/>
                <w:sz w:val="18"/>
                <w:szCs w:val="18"/>
              </w:rPr>
              <w:t>AND</w:t>
            </w:r>
          </w:p>
          <w:p w:rsidR="0073000A" w:rsidRPr="00CE6E8F" w:rsidRDefault="00C302F0" w:rsidP="00DC03A7">
            <w:pPr>
              <w:pStyle w:val="ListParagraph"/>
              <w:numPr>
                <w:ilvl w:val="0"/>
                <w:numId w:val="17"/>
              </w:numPr>
              <w:rPr>
                <w:rFonts w:cs="Arial"/>
                <w:sz w:val="18"/>
                <w:lang w:val="en-GB"/>
              </w:rPr>
            </w:pPr>
            <w:r w:rsidRPr="00CE6E8F">
              <w:rPr>
                <w:rFonts w:cs="Arial"/>
                <w:sz w:val="18"/>
                <w:lang w:val="en-GB"/>
              </w:rPr>
              <w:t>Appetite test passed</w:t>
            </w:r>
          </w:p>
          <w:p w:rsidR="0073000A" w:rsidRPr="00CE6E8F" w:rsidRDefault="00C302F0" w:rsidP="00DC03A7">
            <w:pPr>
              <w:pStyle w:val="ListParagraph"/>
              <w:numPr>
                <w:ilvl w:val="0"/>
                <w:numId w:val="17"/>
              </w:numPr>
              <w:rPr>
                <w:rFonts w:cs="Arial"/>
                <w:sz w:val="18"/>
                <w:lang w:val="en-GB"/>
              </w:rPr>
            </w:pPr>
            <w:r w:rsidRPr="00CE6E8F">
              <w:rPr>
                <w:rFonts w:cs="Arial"/>
                <w:sz w:val="18"/>
                <w:lang w:val="en-GB"/>
              </w:rPr>
              <w:t>No medical complications</w:t>
            </w:r>
          </w:p>
          <w:p w:rsidR="0073000A" w:rsidRPr="00CE6E8F" w:rsidRDefault="00C302F0" w:rsidP="00DC03A7">
            <w:pPr>
              <w:pStyle w:val="ListParagraph"/>
              <w:numPr>
                <w:ilvl w:val="0"/>
                <w:numId w:val="17"/>
              </w:numPr>
              <w:rPr>
                <w:rFonts w:cs="Arial"/>
                <w:sz w:val="18"/>
                <w:lang w:val="en-GB"/>
              </w:rPr>
            </w:pPr>
            <w:r w:rsidRPr="00CE6E8F">
              <w:rPr>
                <w:rFonts w:cs="Arial"/>
                <w:sz w:val="18"/>
                <w:lang w:val="en-GB"/>
              </w:rPr>
              <w:t>Child clinically well and alert</w:t>
            </w:r>
          </w:p>
          <w:p w:rsidR="0073000A" w:rsidRPr="00CE6E8F" w:rsidRDefault="0073000A" w:rsidP="000C103B">
            <w:pPr>
              <w:widowControl w:val="0"/>
              <w:spacing w:line="240" w:lineRule="auto"/>
              <w:rPr>
                <w:rFonts w:ascii="Arial" w:hAnsi="Arial" w:cs="Arial"/>
                <w:sz w:val="18"/>
                <w:szCs w:val="18"/>
                <w:lang w:val="en-US"/>
              </w:rPr>
            </w:pP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C03A7">
            <w:pPr>
              <w:widowControl w:val="0"/>
              <w:numPr>
                <w:ilvl w:val="0"/>
                <w:numId w:val="4"/>
              </w:numPr>
              <w:tabs>
                <w:tab w:val="num" w:pos="720"/>
              </w:tabs>
              <w:spacing w:line="240" w:lineRule="auto"/>
              <w:rPr>
                <w:rFonts w:ascii="Arial" w:hAnsi="Arial" w:cs="Arial"/>
                <w:sz w:val="18"/>
                <w:szCs w:val="18"/>
                <w:lang w:val="en-US"/>
              </w:rPr>
            </w:pPr>
            <w:r w:rsidRPr="00CE6E8F">
              <w:rPr>
                <w:rFonts w:ascii="Arial" w:hAnsi="Arial" w:cs="Arial"/>
                <w:sz w:val="18"/>
                <w:szCs w:val="18"/>
                <w:lang w:val="en-US"/>
              </w:rPr>
              <w:t>Discharged from OTP</w:t>
            </w:r>
          </w:p>
          <w:p w:rsidR="0073000A" w:rsidRPr="00CE6E8F" w:rsidRDefault="00C302F0" w:rsidP="00A141D1">
            <w:pPr>
              <w:widowControl w:val="0"/>
              <w:tabs>
                <w:tab w:val="num" w:pos="720"/>
              </w:tabs>
              <w:spacing w:line="240" w:lineRule="auto"/>
              <w:ind w:left="360"/>
              <w:rPr>
                <w:rFonts w:ascii="Arial" w:hAnsi="Arial" w:cs="Arial"/>
                <w:sz w:val="18"/>
                <w:szCs w:val="18"/>
                <w:lang w:val="en-US"/>
              </w:rPr>
            </w:pPr>
            <w:r w:rsidRPr="00CE6E8F">
              <w:rPr>
                <w:rFonts w:ascii="Arial" w:hAnsi="Arial" w:cs="Arial"/>
                <w:sz w:val="18"/>
                <w:szCs w:val="18"/>
                <w:lang w:val="en-US"/>
              </w:rPr>
              <w:t>And/or</w:t>
            </w:r>
          </w:p>
          <w:p w:rsidR="0073000A" w:rsidRPr="00CE6E8F" w:rsidRDefault="00C302F0" w:rsidP="00DC03A7">
            <w:pPr>
              <w:widowControl w:val="0"/>
              <w:numPr>
                <w:ilvl w:val="0"/>
                <w:numId w:val="4"/>
              </w:numPr>
              <w:tabs>
                <w:tab w:val="num" w:pos="720"/>
              </w:tabs>
              <w:spacing w:line="240" w:lineRule="auto"/>
              <w:rPr>
                <w:rFonts w:ascii="Arial" w:hAnsi="Arial" w:cs="Arial"/>
                <w:sz w:val="18"/>
                <w:szCs w:val="18"/>
                <w:lang w:val="en-US"/>
              </w:rPr>
            </w:pPr>
            <w:r w:rsidRPr="00CE6E8F">
              <w:rPr>
                <w:rFonts w:ascii="Arial" w:hAnsi="Arial" w:cs="Arial"/>
                <w:sz w:val="18"/>
                <w:szCs w:val="18"/>
                <w:lang w:val="en-US"/>
              </w:rPr>
              <w:t>WHZ &lt;-2 to WHZ &gt;-3</w:t>
            </w:r>
            <w:r w:rsidRPr="00CE6E8F">
              <w:rPr>
                <w:rFonts w:ascii="Arial" w:hAnsi="Arial" w:cs="Arial"/>
                <w:sz w:val="18"/>
                <w:szCs w:val="18"/>
                <w:lang w:val="en-US"/>
              </w:rPr>
              <w:br/>
              <w:t xml:space="preserve">and/or </w:t>
            </w:r>
          </w:p>
          <w:p w:rsidR="0073000A" w:rsidRPr="00CE6E8F" w:rsidRDefault="00C302F0" w:rsidP="00DC03A7">
            <w:pPr>
              <w:widowControl w:val="0"/>
              <w:numPr>
                <w:ilvl w:val="0"/>
                <w:numId w:val="4"/>
              </w:numPr>
              <w:tabs>
                <w:tab w:val="num" w:pos="720"/>
              </w:tabs>
              <w:spacing w:line="240" w:lineRule="auto"/>
              <w:rPr>
                <w:rFonts w:ascii="Arial" w:hAnsi="Arial" w:cs="Arial"/>
                <w:sz w:val="18"/>
                <w:szCs w:val="18"/>
                <w:lang w:val="en-US"/>
              </w:rPr>
            </w:pPr>
            <w:r w:rsidRPr="00CE6E8F">
              <w:rPr>
                <w:rFonts w:ascii="Arial" w:hAnsi="Arial" w:cs="Arial"/>
                <w:sz w:val="18"/>
                <w:szCs w:val="18"/>
                <w:lang w:val="en-US"/>
              </w:rPr>
              <w:t xml:space="preserve">MUAC 115mm &lt; 125mm </w:t>
            </w:r>
          </w:p>
          <w:p w:rsidR="0073000A" w:rsidRPr="00CE6E8F" w:rsidRDefault="0073000A" w:rsidP="00C27FA9">
            <w:pPr>
              <w:rPr>
                <w:rFonts w:ascii="Arial" w:hAnsi="Arial" w:cs="Arial"/>
                <w:sz w:val="18"/>
                <w:szCs w:val="18"/>
              </w:rPr>
            </w:pPr>
          </w:p>
          <w:p w:rsidR="0073000A" w:rsidRPr="00CE6E8F" w:rsidRDefault="00C302F0" w:rsidP="00C27FA9">
            <w:pPr>
              <w:rPr>
                <w:rFonts w:ascii="Arial" w:hAnsi="Arial" w:cs="Arial"/>
                <w:sz w:val="18"/>
                <w:szCs w:val="18"/>
              </w:rPr>
            </w:pPr>
            <w:r w:rsidRPr="00CE6E8F">
              <w:rPr>
                <w:rFonts w:ascii="Arial" w:hAnsi="Arial" w:cs="Arial"/>
                <w:sz w:val="18"/>
                <w:szCs w:val="18"/>
              </w:rPr>
              <w:t>AND</w:t>
            </w:r>
          </w:p>
          <w:p w:rsidR="0073000A" w:rsidRPr="00CE6E8F" w:rsidRDefault="00C302F0" w:rsidP="00DC03A7">
            <w:pPr>
              <w:pStyle w:val="ListParagraph"/>
              <w:numPr>
                <w:ilvl w:val="0"/>
                <w:numId w:val="17"/>
              </w:numPr>
              <w:rPr>
                <w:rFonts w:cs="Arial"/>
                <w:sz w:val="18"/>
                <w:lang w:val="en-GB"/>
              </w:rPr>
            </w:pPr>
            <w:r w:rsidRPr="00CE6E8F">
              <w:rPr>
                <w:rFonts w:cs="Arial"/>
                <w:sz w:val="18"/>
                <w:lang w:val="en-GB"/>
              </w:rPr>
              <w:t>Appetite test passed</w:t>
            </w:r>
          </w:p>
          <w:p w:rsidR="0073000A" w:rsidRPr="00CE6E8F" w:rsidRDefault="00C302F0" w:rsidP="00DC03A7">
            <w:pPr>
              <w:pStyle w:val="ListParagraph"/>
              <w:numPr>
                <w:ilvl w:val="0"/>
                <w:numId w:val="17"/>
              </w:numPr>
              <w:rPr>
                <w:rFonts w:cs="Arial"/>
                <w:sz w:val="18"/>
                <w:lang w:val="en-GB"/>
              </w:rPr>
            </w:pPr>
            <w:r w:rsidRPr="00CE6E8F">
              <w:rPr>
                <w:rFonts w:cs="Arial"/>
                <w:sz w:val="18"/>
                <w:lang w:val="en-GB"/>
              </w:rPr>
              <w:t>No medical complications</w:t>
            </w:r>
          </w:p>
          <w:p w:rsidR="0073000A" w:rsidRPr="00CE6E8F" w:rsidRDefault="00C302F0" w:rsidP="00DC03A7">
            <w:pPr>
              <w:pStyle w:val="ListParagraph"/>
              <w:numPr>
                <w:ilvl w:val="0"/>
                <w:numId w:val="17"/>
              </w:numPr>
              <w:rPr>
                <w:rFonts w:cs="Arial"/>
                <w:sz w:val="18"/>
                <w:lang w:val="en-GB"/>
              </w:rPr>
            </w:pPr>
            <w:r w:rsidRPr="00CE6E8F">
              <w:rPr>
                <w:rFonts w:cs="Arial"/>
                <w:sz w:val="18"/>
                <w:lang w:val="en-GB"/>
              </w:rPr>
              <w:t>Child clinically well and alert</w:t>
            </w:r>
          </w:p>
          <w:p w:rsidR="0073000A" w:rsidRPr="00CE6E8F" w:rsidRDefault="0073000A" w:rsidP="00C27FA9">
            <w:pPr>
              <w:widowControl w:val="0"/>
              <w:tabs>
                <w:tab w:val="num" w:pos="720"/>
              </w:tabs>
              <w:spacing w:line="240" w:lineRule="auto"/>
              <w:rPr>
                <w:rFonts w:ascii="Arial" w:hAnsi="Arial" w:cs="Arial"/>
                <w:sz w:val="18"/>
                <w:szCs w:val="18"/>
                <w:lang w:val="en-US"/>
              </w:rPr>
            </w:pP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pStyle w:val="NormalWeb"/>
              <w:widowControl w:val="0"/>
              <w:spacing w:before="0" w:beforeAutospacing="0" w:after="0" w:afterAutospacing="0"/>
              <w:textAlignment w:val="top"/>
              <w:rPr>
                <w:rFonts w:ascii="Arial" w:hAnsi="Arial" w:cs="Arial"/>
                <w:sz w:val="18"/>
                <w:szCs w:val="18"/>
              </w:rPr>
            </w:pPr>
            <w:r w:rsidRPr="00CE6E8F">
              <w:rPr>
                <w:rFonts w:ascii="Arial" w:hAnsi="Arial" w:cs="Arial"/>
                <w:b/>
                <w:bCs/>
                <w:color w:val="000000"/>
                <w:kern w:val="24"/>
                <w:sz w:val="18"/>
                <w:szCs w:val="18"/>
              </w:rPr>
              <w:t xml:space="preserve">Treatment Frequency </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rPr>
            </w:pPr>
            <w:r w:rsidRPr="00CE6E8F">
              <w:rPr>
                <w:rFonts w:ascii="Arial" w:hAnsi="Arial" w:cs="Arial"/>
                <w:sz w:val="18"/>
                <w:szCs w:val="18"/>
              </w:rPr>
              <w:t>Weekly</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rPr>
            </w:pPr>
            <w:r w:rsidRPr="00CE6E8F">
              <w:rPr>
                <w:rFonts w:ascii="Arial" w:hAnsi="Arial" w:cs="Arial"/>
                <w:sz w:val="18"/>
                <w:szCs w:val="18"/>
              </w:rPr>
              <w:t>14 days</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pStyle w:val="NormalWeb"/>
              <w:widowControl w:val="0"/>
              <w:spacing w:before="0" w:beforeAutospacing="0" w:after="0" w:afterAutospacing="0"/>
              <w:textAlignment w:val="top"/>
              <w:rPr>
                <w:rFonts w:ascii="Arial" w:hAnsi="Arial" w:cs="Arial"/>
                <w:sz w:val="18"/>
                <w:szCs w:val="18"/>
              </w:rPr>
            </w:pPr>
            <w:r w:rsidRPr="00CE6E8F">
              <w:rPr>
                <w:rFonts w:ascii="Arial" w:hAnsi="Arial" w:cs="Arial"/>
                <w:b/>
                <w:bCs/>
                <w:color w:val="000000"/>
                <w:kern w:val="24"/>
                <w:sz w:val="18"/>
                <w:szCs w:val="18"/>
              </w:rPr>
              <w:t xml:space="preserve">Dosage </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lang w:val="en-US"/>
              </w:rPr>
            </w:pPr>
            <w:r w:rsidRPr="00CE6E8F">
              <w:rPr>
                <w:rFonts w:ascii="Arial" w:hAnsi="Arial" w:cs="Arial"/>
                <w:sz w:val="18"/>
                <w:szCs w:val="18"/>
                <w:lang w:val="en-US"/>
              </w:rPr>
              <w:t xml:space="preserve">RUTF 200kcal/kg/day </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51699">
            <w:pPr>
              <w:widowControl w:val="0"/>
              <w:tabs>
                <w:tab w:val="num" w:pos="720"/>
              </w:tabs>
              <w:rPr>
                <w:rFonts w:ascii="Arial" w:hAnsi="Arial" w:cs="Arial"/>
                <w:sz w:val="18"/>
                <w:szCs w:val="18"/>
                <w:lang w:val="en-US"/>
              </w:rPr>
            </w:pPr>
            <w:r w:rsidRPr="00CE6E8F">
              <w:rPr>
                <w:rFonts w:ascii="Arial" w:hAnsi="Arial" w:cs="Arial"/>
                <w:sz w:val="18"/>
                <w:szCs w:val="18"/>
                <w:lang w:val="en-US"/>
              </w:rPr>
              <w:t>RUSF 500 kcal/day</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pStyle w:val="NormalWeb"/>
              <w:widowControl w:val="0"/>
              <w:spacing w:before="0" w:beforeAutospacing="0" w:after="0" w:afterAutospacing="0"/>
              <w:textAlignment w:val="top"/>
              <w:rPr>
                <w:rFonts w:ascii="Arial" w:hAnsi="Arial" w:cs="Arial"/>
                <w:sz w:val="18"/>
                <w:szCs w:val="18"/>
              </w:rPr>
            </w:pPr>
            <w:r w:rsidRPr="00CE6E8F">
              <w:rPr>
                <w:rFonts w:ascii="Arial" w:hAnsi="Arial" w:cs="Arial"/>
                <w:b/>
                <w:bCs/>
                <w:color w:val="000000"/>
                <w:kern w:val="24"/>
                <w:sz w:val="18"/>
                <w:szCs w:val="18"/>
              </w:rPr>
              <w:t xml:space="preserve">Cured </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tabs>
                <w:tab w:val="num" w:pos="720"/>
              </w:tabs>
              <w:rPr>
                <w:rFonts w:ascii="Arial" w:hAnsi="Arial" w:cs="Arial"/>
                <w:sz w:val="18"/>
                <w:szCs w:val="18"/>
                <w:lang w:val="en-US"/>
              </w:rPr>
            </w:pPr>
            <w:r w:rsidRPr="00CE6E8F">
              <w:rPr>
                <w:rFonts w:ascii="Arial" w:hAnsi="Arial" w:cs="Arial"/>
                <w:sz w:val="18"/>
                <w:szCs w:val="18"/>
                <w:lang w:val="en-US"/>
              </w:rPr>
              <w:t xml:space="preserve">Child maintains MUAC &gt;115mm and/or </w:t>
            </w:r>
            <w:r w:rsidR="00E749CF" w:rsidRPr="00CE6E8F">
              <w:rPr>
                <w:rFonts w:ascii="Arial" w:hAnsi="Arial" w:cs="Arial"/>
                <w:sz w:val="18"/>
                <w:szCs w:val="18"/>
                <w:lang w:val="en-US"/>
              </w:rPr>
              <w:t>WHZ</w:t>
            </w:r>
            <w:r w:rsidRPr="00CE6E8F">
              <w:rPr>
                <w:rFonts w:ascii="Arial" w:hAnsi="Arial" w:cs="Arial"/>
                <w:sz w:val="18"/>
                <w:szCs w:val="18"/>
                <w:lang w:val="en-US"/>
              </w:rPr>
              <w:t xml:space="preserve"> &gt;-3 and no oedema for two consecutive visits</w:t>
            </w:r>
          </w:p>
          <w:p w:rsidR="0073000A" w:rsidRPr="00CE6E8F" w:rsidRDefault="0073000A" w:rsidP="00D9699F">
            <w:pPr>
              <w:widowControl w:val="0"/>
              <w:tabs>
                <w:tab w:val="num" w:pos="720"/>
              </w:tabs>
              <w:rPr>
                <w:rFonts w:ascii="Arial" w:hAnsi="Arial" w:cs="Arial"/>
                <w:sz w:val="18"/>
                <w:szCs w:val="18"/>
                <w:lang w:val="en-US"/>
              </w:rPr>
            </w:pPr>
          </w:p>
          <w:p w:rsidR="0073000A" w:rsidRPr="00CE6E8F" w:rsidRDefault="00C302F0" w:rsidP="00D9699F">
            <w:pPr>
              <w:widowControl w:val="0"/>
              <w:tabs>
                <w:tab w:val="num" w:pos="720"/>
              </w:tabs>
              <w:rPr>
                <w:rFonts w:ascii="Arial" w:hAnsi="Arial" w:cs="Arial"/>
                <w:sz w:val="18"/>
                <w:szCs w:val="18"/>
                <w:lang w:val="en-US"/>
              </w:rPr>
            </w:pPr>
            <w:r w:rsidRPr="00CE6E8F">
              <w:rPr>
                <w:rFonts w:ascii="Arial" w:hAnsi="Arial" w:cs="Arial"/>
                <w:bCs/>
                <w:sz w:val="18"/>
                <w:szCs w:val="18"/>
              </w:rPr>
              <w:t>Note: The anthropometric indicator (during admission) that is used to confirm SAM should also be used to assess whether a child has reached nutritional recovery (during discharge)</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lang w:val="en-US"/>
              </w:rPr>
            </w:pPr>
            <w:r w:rsidRPr="00CE6E8F">
              <w:rPr>
                <w:rFonts w:ascii="Arial" w:hAnsi="Arial" w:cs="Arial"/>
                <w:sz w:val="18"/>
                <w:szCs w:val="18"/>
                <w:lang w:val="en-US"/>
              </w:rPr>
              <w:t xml:space="preserve">Child maintains </w:t>
            </w:r>
            <w:r w:rsidR="00E749CF" w:rsidRPr="00CE6E8F">
              <w:rPr>
                <w:rFonts w:ascii="Arial" w:hAnsi="Arial" w:cs="Arial"/>
                <w:sz w:val="18"/>
                <w:szCs w:val="18"/>
                <w:lang w:val="en-US"/>
              </w:rPr>
              <w:t>WHZ</w:t>
            </w:r>
            <w:r w:rsidRPr="00CE6E8F">
              <w:rPr>
                <w:rFonts w:ascii="Arial" w:hAnsi="Arial" w:cs="Arial"/>
                <w:sz w:val="18"/>
                <w:szCs w:val="18"/>
                <w:lang w:val="en-US"/>
              </w:rPr>
              <w:t xml:space="preserve"> &gt;-2 and/or MUAC &gt;125mm for two consecutive visits</w:t>
            </w:r>
          </w:p>
          <w:p w:rsidR="0073000A" w:rsidRPr="00CE6E8F" w:rsidRDefault="00C302F0" w:rsidP="00D9699F">
            <w:pPr>
              <w:widowControl w:val="0"/>
              <w:rPr>
                <w:rFonts w:ascii="Arial" w:hAnsi="Arial" w:cs="Arial"/>
                <w:sz w:val="18"/>
                <w:szCs w:val="18"/>
                <w:lang w:val="en-US"/>
              </w:rPr>
            </w:pPr>
            <w:r w:rsidRPr="00CE6E8F">
              <w:rPr>
                <w:rFonts w:ascii="Arial" w:hAnsi="Arial" w:cs="Arial"/>
                <w:sz w:val="18"/>
                <w:szCs w:val="18"/>
                <w:lang w:val="en-US"/>
              </w:rPr>
              <w:t>and</w:t>
            </w:r>
          </w:p>
          <w:p w:rsidR="0073000A" w:rsidRPr="00CE6E8F" w:rsidRDefault="00C302F0" w:rsidP="00D9699F">
            <w:pPr>
              <w:widowControl w:val="0"/>
              <w:rPr>
                <w:rFonts w:ascii="Arial" w:hAnsi="Arial" w:cs="Arial"/>
                <w:sz w:val="18"/>
                <w:szCs w:val="18"/>
                <w:lang w:val="en-US"/>
              </w:rPr>
            </w:pPr>
            <w:r w:rsidRPr="00CE6E8F">
              <w:rPr>
                <w:rFonts w:ascii="Arial" w:hAnsi="Arial" w:cs="Arial"/>
                <w:sz w:val="18"/>
                <w:szCs w:val="18"/>
                <w:lang w:val="en-US"/>
              </w:rPr>
              <w:t>6 week minimum stay</w:t>
            </w:r>
          </w:p>
          <w:p w:rsidR="0073000A" w:rsidRPr="00CE6E8F" w:rsidRDefault="00C302F0" w:rsidP="00D9699F">
            <w:pPr>
              <w:widowControl w:val="0"/>
              <w:rPr>
                <w:rFonts w:ascii="Arial" w:hAnsi="Arial" w:cs="Arial"/>
                <w:sz w:val="18"/>
                <w:szCs w:val="18"/>
                <w:lang w:val="en-US"/>
              </w:rPr>
            </w:pPr>
            <w:r w:rsidRPr="00CE6E8F">
              <w:rPr>
                <w:rFonts w:ascii="Arial" w:hAnsi="Arial" w:cs="Arial"/>
                <w:i/>
                <w:sz w:val="18"/>
                <w:szCs w:val="18"/>
                <w:lang w:val="en-US"/>
              </w:rPr>
              <w:t>For the purposes of analysis, children will be considered ‘cured’ after reaching ≥125mm for a period of two consecutive measurements.</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pStyle w:val="NormalWeb"/>
              <w:widowControl w:val="0"/>
              <w:spacing w:before="0" w:beforeAutospacing="0" w:after="0" w:afterAutospacing="0"/>
              <w:textAlignment w:val="top"/>
              <w:rPr>
                <w:rFonts w:ascii="Arial" w:hAnsi="Arial" w:cs="Arial"/>
                <w:b/>
                <w:bCs/>
                <w:color w:val="000000"/>
                <w:kern w:val="24"/>
                <w:sz w:val="18"/>
                <w:szCs w:val="18"/>
              </w:rPr>
            </w:pPr>
            <w:r w:rsidRPr="00CE6E8F">
              <w:rPr>
                <w:rFonts w:ascii="Arial" w:hAnsi="Arial" w:cs="Arial"/>
                <w:b/>
                <w:bCs/>
                <w:color w:val="000000"/>
                <w:kern w:val="24"/>
                <w:sz w:val="18"/>
                <w:szCs w:val="18"/>
              </w:rPr>
              <w:t>Default</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tabs>
                <w:tab w:val="num" w:pos="720"/>
              </w:tabs>
              <w:rPr>
                <w:rFonts w:ascii="Arial" w:hAnsi="Arial" w:cs="Arial"/>
                <w:sz w:val="18"/>
                <w:szCs w:val="18"/>
                <w:lang w:val="en-US"/>
              </w:rPr>
            </w:pPr>
            <w:r w:rsidRPr="00CE6E8F">
              <w:rPr>
                <w:rFonts w:ascii="Arial" w:hAnsi="Arial" w:cs="Arial"/>
                <w:sz w:val="18"/>
                <w:szCs w:val="18"/>
                <w:lang w:val="en-US"/>
              </w:rPr>
              <w:t>Absent for 2 consecutive visits</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lang w:val="en-US"/>
              </w:rPr>
            </w:pPr>
            <w:r w:rsidRPr="00CE6E8F">
              <w:rPr>
                <w:rFonts w:ascii="Arial" w:hAnsi="Arial" w:cs="Arial"/>
                <w:sz w:val="18"/>
                <w:szCs w:val="18"/>
                <w:lang w:val="en-US"/>
              </w:rPr>
              <w:t>Absent for 2 consecutive visits</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902A2E">
            <w:pPr>
              <w:widowControl w:val="0"/>
              <w:spacing w:line="240" w:lineRule="auto"/>
              <w:textAlignment w:val="top"/>
              <w:rPr>
                <w:rFonts w:ascii="Arial" w:hAnsi="Arial" w:cs="Arial"/>
                <w:b/>
                <w:bCs/>
                <w:color w:val="000000"/>
                <w:kern w:val="24"/>
                <w:sz w:val="18"/>
                <w:szCs w:val="18"/>
                <w:lang w:val="en-US"/>
              </w:rPr>
            </w:pPr>
            <w:r w:rsidRPr="00CE6E8F">
              <w:rPr>
                <w:rFonts w:ascii="Arial" w:hAnsi="Arial" w:cs="Arial"/>
                <w:b/>
                <w:bCs/>
                <w:color w:val="000000"/>
                <w:kern w:val="24"/>
                <w:sz w:val="18"/>
                <w:szCs w:val="18"/>
                <w:lang w:val="en-US"/>
              </w:rPr>
              <w:t>Non-recovered</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902A2E">
            <w:pPr>
              <w:widowControl w:val="0"/>
              <w:rPr>
                <w:rFonts w:ascii="Arial" w:hAnsi="Arial" w:cs="Arial"/>
                <w:sz w:val="18"/>
                <w:szCs w:val="18"/>
              </w:rPr>
            </w:pPr>
            <w:r w:rsidRPr="00CE6E8F">
              <w:rPr>
                <w:rFonts w:ascii="Arial" w:hAnsi="Arial" w:cs="Arial"/>
                <w:sz w:val="18"/>
                <w:szCs w:val="18"/>
              </w:rPr>
              <w:t>Has not achieved discharge criteria within 2 months</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902A2E">
            <w:pPr>
              <w:widowControl w:val="0"/>
              <w:rPr>
                <w:rFonts w:ascii="Arial" w:hAnsi="Arial" w:cs="Arial"/>
                <w:sz w:val="18"/>
                <w:szCs w:val="18"/>
              </w:rPr>
            </w:pPr>
            <w:r w:rsidRPr="00CE6E8F">
              <w:rPr>
                <w:rFonts w:ascii="Arial" w:hAnsi="Arial" w:cs="Arial"/>
                <w:sz w:val="18"/>
                <w:szCs w:val="18"/>
              </w:rPr>
              <w:t>Has not achieved discharge criteria within 3 months</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b/>
                <w:sz w:val="18"/>
                <w:szCs w:val="18"/>
              </w:rPr>
            </w:pPr>
            <w:r w:rsidRPr="00CE6E8F">
              <w:rPr>
                <w:rFonts w:ascii="Arial" w:hAnsi="Arial" w:cs="Arial"/>
                <w:b/>
                <w:sz w:val="18"/>
                <w:szCs w:val="18"/>
              </w:rPr>
              <w:t>Discharge procedures</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C03A7">
            <w:pPr>
              <w:widowControl w:val="0"/>
              <w:numPr>
                <w:ilvl w:val="0"/>
                <w:numId w:val="6"/>
              </w:numPr>
              <w:tabs>
                <w:tab w:val="num" w:pos="720"/>
              </w:tabs>
              <w:rPr>
                <w:rFonts w:ascii="Arial" w:hAnsi="Arial" w:cs="Arial"/>
                <w:sz w:val="18"/>
                <w:szCs w:val="18"/>
                <w:lang w:val="en-US"/>
              </w:rPr>
            </w:pPr>
            <w:r w:rsidRPr="00CE6E8F">
              <w:rPr>
                <w:rFonts w:ascii="Arial" w:hAnsi="Arial" w:cs="Arial"/>
                <w:sz w:val="18"/>
                <w:szCs w:val="18"/>
                <w:lang w:val="en-US"/>
              </w:rPr>
              <w:t>Give a final ration of seven sachets as a weaning off ration</w:t>
            </w:r>
          </w:p>
          <w:p w:rsidR="0073000A" w:rsidRPr="00CE6E8F" w:rsidRDefault="00C302F0" w:rsidP="00DC03A7">
            <w:pPr>
              <w:widowControl w:val="0"/>
              <w:numPr>
                <w:ilvl w:val="0"/>
                <w:numId w:val="6"/>
              </w:numPr>
              <w:tabs>
                <w:tab w:val="num" w:pos="720"/>
              </w:tabs>
              <w:rPr>
                <w:rFonts w:ascii="Arial" w:hAnsi="Arial" w:cs="Arial"/>
                <w:sz w:val="18"/>
                <w:szCs w:val="18"/>
                <w:lang w:val="en-US"/>
              </w:rPr>
            </w:pPr>
            <w:r w:rsidRPr="00CE6E8F">
              <w:rPr>
                <w:rFonts w:ascii="Arial" w:hAnsi="Arial" w:cs="Arial"/>
                <w:sz w:val="18"/>
                <w:szCs w:val="18"/>
                <w:lang w:val="en-US"/>
              </w:rPr>
              <w:t xml:space="preserve">Refer to SFP  </w:t>
            </w:r>
          </w:p>
          <w:p w:rsidR="0073000A" w:rsidRPr="00CE6E8F" w:rsidRDefault="0073000A" w:rsidP="00D9699F">
            <w:pPr>
              <w:widowControl w:val="0"/>
              <w:rPr>
                <w:rFonts w:ascii="Arial" w:hAnsi="Arial" w:cs="Arial"/>
                <w:sz w:val="18"/>
                <w:szCs w:val="18"/>
                <w:lang w:val="en-US"/>
              </w:rPr>
            </w:pP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rPr>
            </w:pPr>
            <w:r w:rsidRPr="00CE6E8F">
              <w:rPr>
                <w:rFonts w:ascii="Arial" w:hAnsi="Arial" w:cs="Arial"/>
                <w:sz w:val="18"/>
                <w:szCs w:val="18"/>
              </w:rPr>
              <w:t>.N/A</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b/>
                <w:sz w:val="18"/>
                <w:szCs w:val="18"/>
              </w:rPr>
            </w:pPr>
            <w:r w:rsidRPr="00CE6E8F">
              <w:rPr>
                <w:rFonts w:ascii="Arial" w:hAnsi="Arial" w:cs="Arial"/>
                <w:b/>
                <w:sz w:val="18"/>
                <w:szCs w:val="18"/>
              </w:rPr>
              <w:t>Routine medical treatments:</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C03A7">
            <w:pPr>
              <w:pStyle w:val="ListParagraph"/>
              <w:widowControl w:val="0"/>
              <w:numPr>
                <w:ilvl w:val="0"/>
                <w:numId w:val="7"/>
              </w:numPr>
              <w:rPr>
                <w:rFonts w:cs="Arial"/>
                <w:sz w:val="18"/>
                <w:lang w:val="en-US" w:eastAsia="en-US"/>
              </w:rPr>
            </w:pPr>
            <w:r w:rsidRPr="00CE6E8F">
              <w:rPr>
                <w:rFonts w:cs="Arial"/>
                <w:b/>
                <w:sz w:val="18"/>
                <w:lang w:val="en-US" w:eastAsia="en-US"/>
              </w:rPr>
              <w:t>Amoxicillin:</w:t>
            </w:r>
            <w:r w:rsidRPr="00CE6E8F">
              <w:rPr>
                <w:rFonts w:cs="Arial"/>
                <w:sz w:val="18"/>
                <w:lang w:val="en-US" w:eastAsia="en-US"/>
              </w:rPr>
              <w:t xml:space="preserve"> Give first dose at health facility and then give remainder to caretaker with instructions to give twice daily for 7 days</w:t>
            </w:r>
          </w:p>
          <w:p w:rsidR="0073000A" w:rsidRPr="00CE6E8F" w:rsidRDefault="00C302F0" w:rsidP="00DC03A7">
            <w:pPr>
              <w:pStyle w:val="ListParagraph"/>
              <w:widowControl w:val="0"/>
              <w:numPr>
                <w:ilvl w:val="0"/>
                <w:numId w:val="7"/>
              </w:numPr>
              <w:rPr>
                <w:rFonts w:cs="Arial"/>
                <w:sz w:val="18"/>
                <w:lang w:val="en-US" w:eastAsia="en-US"/>
              </w:rPr>
            </w:pPr>
            <w:r w:rsidRPr="00CE6E8F">
              <w:rPr>
                <w:rFonts w:cs="Arial"/>
                <w:b/>
                <w:sz w:val="18"/>
                <w:lang w:val="en-US" w:eastAsia="en-US"/>
              </w:rPr>
              <w:t>Malaria</w:t>
            </w:r>
            <w:r w:rsidRPr="00CE6E8F">
              <w:rPr>
                <w:rFonts w:cs="Arial"/>
                <w:sz w:val="18"/>
                <w:lang w:val="en-US" w:eastAsia="en-US"/>
              </w:rPr>
              <w:t>: according to national protocol</w:t>
            </w:r>
          </w:p>
          <w:p w:rsidR="0073000A" w:rsidRPr="00CE6E8F" w:rsidRDefault="00C302F0" w:rsidP="00DC03A7">
            <w:pPr>
              <w:pStyle w:val="ListParagraph"/>
              <w:widowControl w:val="0"/>
              <w:numPr>
                <w:ilvl w:val="0"/>
                <w:numId w:val="7"/>
              </w:numPr>
              <w:rPr>
                <w:rFonts w:cs="Arial"/>
                <w:sz w:val="18"/>
                <w:lang w:val="en-US" w:eastAsia="en-US"/>
              </w:rPr>
            </w:pPr>
            <w:r w:rsidRPr="00CE6E8F">
              <w:rPr>
                <w:rFonts w:cs="Arial"/>
                <w:b/>
                <w:sz w:val="18"/>
                <w:lang w:val="en-US" w:eastAsia="en-US"/>
              </w:rPr>
              <w:t>Measles:</w:t>
            </w:r>
            <w:r w:rsidRPr="00CE6E8F">
              <w:rPr>
                <w:rFonts w:cs="Arial"/>
                <w:sz w:val="18"/>
                <w:lang w:val="en-US" w:eastAsia="en-US"/>
              </w:rPr>
              <w:t xml:space="preserve"> one vaccine on 4</w:t>
            </w:r>
            <w:r w:rsidRPr="00CE6E8F">
              <w:rPr>
                <w:rFonts w:cs="Arial"/>
                <w:sz w:val="18"/>
                <w:vertAlign w:val="superscript"/>
                <w:lang w:val="en-US" w:eastAsia="en-US"/>
              </w:rPr>
              <w:t>th</w:t>
            </w:r>
            <w:r w:rsidRPr="00CE6E8F">
              <w:rPr>
                <w:rFonts w:cs="Arial"/>
                <w:sz w:val="18"/>
                <w:lang w:val="en-US" w:eastAsia="en-US"/>
              </w:rPr>
              <w:t xml:space="preserve"> visit (4</w:t>
            </w:r>
            <w:r w:rsidRPr="00CE6E8F">
              <w:rPr>
                <w:rFonts w:cs="Arial"/>
                <w:sz w:val="18"/>
                <w:vertAlign w:val="superscript"/>
                <w:lang w:val="en-US" w:eastAsia="en-US"/>
              </w:rPr>
              <w:t>th</w:t>
            </w:r>
            <w:r w:rsidRPr="00CE6E8F">
              <w:rPr>
                <w:rFonts w:cs="Arial"/>
                <w:sz w:val="18"/>
                <w:lang w:val="en-US" w:eastAsia="en-US"/>
              </w:rPr>
              <w:t xml:space="preserve"> week) (children &gt;6 months) (unless already vaccinated)</w:t>
            </w:r>
          </w:p>
          <w:p w:rsidR="0073000A" w:rsidRPr="00CE6E8F" w:rsidRDefault="00C302F0" w:rsidP="00DC03A7">
            <w:pPr>
              <w:pStyle w:val="ListParagraph"/>
              <w:widowControl w:val="0"/>
              <w:numPr>
                <w:ilvl w:val="0"/>
                <w:numId w:val="7"/>
              </w:numPr>
              <w:rPr>
                <w:rFonts w:cs="Arial"/>
                <w:sz w:val="18"/>
                <w:lang w:val="en-US" w:eastAsia="en-US"/>
              </w:rPr>
            </w:pPr>
            <w:r w:rsidRPr="00CE6E8F">
              <w:rPr>
                <w:rFonts w:cs="Arial"/>
                <w:b/>
                <w:sz w:val="18"/>
                <w:lang w:val="en-US" w:eastAsia="en-US"/>
              </w:rPr>
              <w:t>Deworming:</w:t>
            </w:r>
            <w:r w:rsidRPr="00CE6E8F">
              <w:rPr>
                <w:rFonts w:cs="Arial"/>
                <w:sz w:val="18"/>
                <w:lang w:val="en-US" w:eastAsia="en-US"/>
              </w:rPr>
              <w:t xml:space="preserve"> one dose (albendazole or mebendazole) on the second visit (second week) (children &gt;1 year)</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C03A7">
            <w:pPr>
              <w:pStyle w:val="ListParagraph"/>
              <w:widowControl w:val="0"/>
              <w:numPr>
                <w:ilvl w:val="0"/>
                <w:numId w:val="7"/>
              </w:numPr>
              <w:rPr>
                <w:rFonts w:cs="Arial"/>
                <w:sz w:val="18"/>
                <w:lang w:val="en-US" w:eastAsia="en-US"/>
              </w:rPr>
            </w:pPr>
            <w:r w:rsidRPr="00CE6E8F">
              <w:rPr>
                <w:rFonts w:cs="Arial"/>
                <w:b/>
                <w:sz w:val="18"/>
                <w:lang w:val="en-US" w:eastAsia="en-US"/>
              </w:rPr>
              <w:t>Deworming:</w:t>
            </w:r>
            <w:r w:rsidRPr="00CE6E8F">
              <w:rPr>
                <w:rFonts w:cs="Arial"/>
                <w:sz w:val="18"/>
                <w:lang w:val="en-US" w:eastAsia="en-US"/>
              </w:rPr>
              <w:t xml:space="preserve"> one dose (albendazole or mebendazole) on the second visit (second week) (children &gt;1 year)</w:t>
            </w:r>
          </w:p>
          <w:p w:rsidR="0073000A" w:rsidRPr="00CE6E8F" w:rsidRDefault="0073000A" w:rsidP="00A141D1">
            <w:pPr>
              <w:pStyle w:val="ListParagraph"/>
              <w:widowControl w:val="0"/>
              <w:ind w:left="360"/>
              <w:rPr>
                <w:rFonts w:cs="Arial"/>
                <w:sz w:val="18"/>
                <w:lang w:val="en-US" w:eastAsia="en-US"/>
              </w:rPr>
            </w:pP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pStyle w:val="NormalWeb"/>
              <w:widowControl w:val="0"/>
              <w:spacing w:before="0" w:beforeAutospacing="0" w:after="0" w:afterAutospacing="0"/>
              <w:textAlignment w:val="top"/>
              <w:rPr>
                <w:rFonts w:ascii="Arial" w:hAnsi="Arial" w:cs="Arial"/>
                <w:b/>
                <w:bCs/>
                <w:color w:val="000000"/>
                <w:kern w:val="24"/>
                <w:sz w:val="18"/>
                <w:szCs w:val="18"/>
              </w:rPr>
            </w:pPr>
            <w:r w:rsidRPr="00CE6E8F">
              <w:rPr>
                <w:rFonts w:ascii="Arial" w:hAnsi="Arial" w:cs="Arial"/>
                <w:b/>
                <w:bCs/>
                <w:color w:val="000000"/>
                <w:kern w:val="24"/>
                <w:sz w:val="18"/>
                <w:szCs w:val="18"/>
              </w:rPr>
              <w:lastRenderedPageBreak/>
              <w:t>Referral Procedures</w:t>
            </w:r>
          </w:p>
        </w:tc>
        <w:tc>
          <w:tcPr>
            <w:tcW w:w="0" w:type="auto"/>
            <w:gridSpan w:val="2"/>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18"/>
                <w:szCs w:val="18"/>
              </w:rPr>
            </w:pPr>
            <w:r w:rsidRPr="00CE6E8F">
              <w:rPr>
                <w:rFonts w:ascii="Arial" w:hAnsi="Arial" w:cs="Arial"/>
                <w:sz w:val="18"/>
                <w:szCs w:val="18"/>
              </w:rPr>
              <w:t xml:space="preserve">Any child who develops medical complications and/or is not responding to treatment will be referred for a medical evaluation and/or to the Stabilization Center. </w:t>
            </w:r>
          </w:p>
          <w:p w:rsidR="0073000A" w:rsidRPr="00CE6E8F" w:rsidRDefault="0073000A" w:rsidP="00D9699F">
            <w:pPr>
              <w:widowControl w:val="0"/>
              <w:rPr>
                <w:rFonts w:ascii="Arial" w:hAnsi="Arial" w:cs="Arial"/>
                <w:sz w:val="18"/>
                <w:szCs w:val="18"/>
              </w:rPr>
            </w:pPr>
          </w:p>
          <w:p w:rsidR="0073000A" w:rsidRPr="00CE6E8F" w:rsidRDefault="00C302F0" w:rsidP="00D9699F">
            <w:pPr>
              <w:widowControl w:val="0"/>
              <w:rPr>
                <w:rFonts w:ascii="Arial" w:hAnsi="Arial" w:cs="Arial"/>
                <w:sz w:val="18"/>
                <w:szCs w:val="18"/>
              </w:rPr>
            </w:pPr>
            <w:r w:rsidRPr="00CE6E8F">
              <w:rPr>
                <w:rFonts w:ascii="Arial" w:hAnsi="Arial" w:cs="Arial"/>
                <w:sz w:val="18"/>
                <w:szCs w:val="18"/>
              </w:rPr>
              <w:t>‘Not responding to treatment’ will be defined in the following way:</w:t>
            </w:r>
          </w:p>
          <w:p w:rsidR="0073000A" w:rsidRPr="00CE6E8F" w:rsidRDefault="0073000A" w:rsidP="00D9699F">
            <w:pPr>
              <w:widowControl w:val="0"/>
              <w:rPr>
                <w:rFonts w:ascii="Arial" w:hAnsi="Arial" w:cs="Arial"/>
                <w:sz w:val="18"/>
                <w:szCs w:val="18"/>
              </w:rPr>
            </w:pPr>
          </w:p>
          <w:p w:rsidR="0073000A" w:rsidRPr="00CE6E8F" w:rsidRDefault="00C302F0" w:rsidP="00DC03A7">
            <w:pPr>
              <w:pStyle w:val="ListParagraph"/>
              <w:widowControl w:val="0"/>
              <w:numPr>
                <w:ilvl w:val="0"/>
                <w:numId w:val="2"/>
              </w:numPr>
              <w:tabs>
                <w:tab w:val="num" w:pos="720"/>
              </w:tabs>
              <w:rPr>
                <w:rFonts w:cs="Arial"/>
                <w:sz w:val="18"/>
                <w:lang w:val="en-US" w:eastAsia="en-US"/>
              </w:rPr>
            </w:pPr>
            <w:r w:rsidRPr="00CE6E8F">
              <w:rPr>
                <w:rFonts w:cs="Arial"/>
                <w:sz w:val="18"/>
                <w:lang w:val="en-US" w:eastAsia="en-US"/>
              </w:rPr>
              <w:t>Failure to gain any weight (non-oedematous children)</w:t>
            </w:r>
          </w:p>
          <w:p w:rsidR="0073000A" w:rsidRPr="00CE6E8F" w:rsidRDefault="00C302F0" w:rsidP="00DC03A7">
            <w:pPr>
              <w:pStyle w:val="ListParagraph"/>
              <w:widowControl w:val="0"/>
              <w:numPr>
                <w:ilvl w:val="0"/>
                <w:numId w:val="2"/>
              </w:numPr>
              <w:tabs>
                <w:tab w:val="num" w:pos="720"/>
              </w:tabs>
              <w:rPr>
                <w:rFonts w:cs="Arial"/>
                <w:sz w:val="18"/>
                <w:lang w:val="en-US" w:eastAsia="en-US"/>
              </w:rPr>
            </w:pPr>
            <w:r w:rsidRPr="00CE6E8F">
              <w:rPr>
                <w:rFonts w:cs="Arial"/>
                <w:sz w:val="18"/>
                <w:lang w:val="en-US" w:eastAsia="en-US"/>
              </w:rPr>
              <w:t>Failure to start to lose oedema</w:t>
            </w:r>
          </w:p>
          <w:p w:rsidR="0073000A" w:rsidRPr="00CE6E8F" w:rsidRDefault="00C302F0" w:rsidP="00DC03A7">
            <w:pPr>
              <w:pStyle w:val="ListParagraph"/>
              <w:widowControl w:val="0"/>
              <w:numPr>
                <w:ilvl w:val="0"/>
                <w:numId w:val="2"/>
              </w:numPr>
              <w:tabs>
                <w:tab w:val="num" w:pos="720"/>
              </w:tabs>
              <w:rPr>
                <w:rFonts w:cs="Arial"/>
                <w:sz w:val="18"/>
                <w:lang w:val="en-US" w:eastAsia="en-US"/>
              </w:rPr>
            </w:pPr>
            <w:r w:rsidRPr="00CE6E8F">
              <w:rPr>
                <w:rFonts w:cs="Arial"/>
                <w:sz w:val="18"/>
                <w:lang w:val="en-US" w:eastAsia="en-US"/>
              </w:rPr>
              <w:t>Oedema still present</w:t>
            </w:r>
          </w:p>
          <w:p w:rsidR="0073000A" w:rsidRPr="00CE6E8F" w:rsidRDefault="00C302F0" w:rsidP="00DC03A7">
            <w:pPr>
              <w:pStyle w:val="ListParagraph"/>
              <w:widowControl w:val="0"/>
              <w:numPr>
                <w:ilvl w:val="0"/>
                <w:numId w:val="2"/>
              </w:numPr>
              <w:tabs>
                <w:tab w:val="num" w:pos="720"/>
              </w:tabs>
              <w:rPr>
                <w:rFonts w:cs="Arial"/>
                <w:sz w:val="18"/>
                <w:lang w:val="en-US" w:eastAsia="en-US"/>
              </w:rPr>
            </w:pPr>
            <w:r w:rsidRPr="00CE6E8F">
              <w:rPr>
                <w:rFonts w:cs="Arial"/>
                <w:sz w:val="18"/>
                <w:lang w:val="en-US" w:eastAsia="en-US"/>
              </w:rPr>
              <w:t>Weight loss since admission to program (non-oedematous children)</w:t>
            </w:r>
          </w:p>
          <w:p w:rsidR="0073000A" w:rsidRPr="00CE6E8F" w:rsidRDefault="00C302F0" w:rsidP="00DC03A7">
            <w:pPr>
              <w:pStyle w:val="ListParagraph"/>
              <w:widowControl w:val="0"/>
              <w:numPr>
                <w:ilvl w:val="0"/>
                <w:numId w:val="2"/>
              </w:numPr>
              <w:tabs>
                <w:tab w:val="num" w:pos="720"/>
              </w:tabs>
              <w:rPr>
                <w:rFonts w:cs="Arial"/>
                <w:sz w:val="18"/>
                <w:lang w:val="en-US" w:eastAsia="en-US"/>
              </w:rPr>
            </w:pPr>
            <w:r w:rsidRPr="00CE6E8F">
              <w:rPr>
                <w:rFonts w:cs="Arial"/>
                <w:sz w:val="18"/>
                <w:lang w:val="en-US" w:eastAsia="en-US"/>
              </w:rPr>
              <w:t>Failure of appetite test</w:t>
            </w:r>
          </w:p>
          <w:p w:rsidR="0073000A" w:rsidRPr="00CE6E8F" w:rsidRDefault="00C302F0" w:rsidP="00DC03A7">
            <w:pPr>
              <w:pStyle w:val="ListParagraph"/>
              <w:widowControl w:val="0"/>
              <w:numPr>
                <w:ilvl w:val="0"/>
                <w:numId w:val="2"/>
              </w:numPr>
              <w:tabs>
                <w:tab w:val="num" w:pos="720"/>
              </w:tabs>
              <w:rPr>
                <w:rFonts w:cs="Arial"/>
                <w:sz w:val="18"/>
                <w:lang w:val="en-US" w:eastAsia="en-US"/>
              </w:rPr>
            </w:pPr>
            <w:r w:rsidRPr="00CE6E8F">
              <w:rPr>
                <w:rFonts w:cs="Arial"/>
                <w:sz w:val="18"/>
                <w:lang w:val="en-US" w:eastAsia="en-US"/>
              </w:rPr>
              <w:t>Weight loss of 5% of body weight</w:t>
            </w:r>
          </w:p>
          <w:p w:rsidR="0073000A" w:rsidRPr="00CE6E8F" w:rsidRDefault="00C302F0" w:rsidP="00DC03A7">
            <w:pPr>
              <w:pStyle w:val="ListParagraph"/>
              <w:widowControl w:val="0"/>
              <w:numPr>
                <w:ilvl w:val="0"/>
                <w:numId w:val="2"/>
              </w:numPr>
              <w:tabs>
                <w:tab w:val="num" w:pos="720"/>
              </w:tabs>
              <w:rPr>
                <w:rFonts w:cs="Arial"/>
                <w:sz w:val="18"/>
                <w:lang w:val="en-US" w:eastAsia="en-US"/>
              </w:rPr>
            </w:pPr>
            <w:r w:rsidRPr="00CE6E8F">
              <w:rPr>
                <w:rFonts w:cs="Arial"/>
                <w:sz w:val="18"/>
                <w:lang w:val="en-US" w:eastAsia="en-US"/>
              </w:rPr>
              <w:t>Weight loss for two successive visits</w:t>
            </w:r>
          </w:p>
        </w:tc>
      </w:tr>
    </w:tbl>
    <w:p w:rsidR="0073000A" w:rsidRPr="00CE6E8F" w:rsidRDefault="0073000A" w:rsidP="00F049EF">
      <w:pPr>
        <w:widowControl w:val="0"/>
        <w:tabs>
          <w:tab w:val="left" w:pos="1978"/>
          <w:tab w:val="left" w:pos="2757"/>
        </w:tabs>
        <w:rPr>
          <w:rFonts w:ascii="Arial" w:hAnsi="Arial" w:cs="Arial"/>
          <w:szCs w:val="22"/>
        </w:rPr>
      </w:pPr>
    </w:p>
    <w:p w:rsidR="0073000A" w:rsidRPr="00CE6E8F" w:rsidRDefault="0073000A" w:rsidP="00F049EF">
      <w:pPr>
        <w:widowControl w:val="0"/>
        <w:tabs>
          <w:tab w:val="left" w:pos="1978"/>
          <w:tab w:val="left" w:pos="2757"/>
        </w:tabs>
        <w:rPr>
          <w:rFonts w:ascii="Arial" w:hAnsi="Arial" w:cs="Arial"/>
          <w:szCs w:val="22"/>
        </w:rPr>
      </w:pPr>
    </w:p>
    <w:p w:rsidR="0073000A" w:rsidRPr="00CE6E8F" w:rsidRDefault="00C302F0" w:rsidP="00371279">
      <w:pPr>
        <w:pStyle w:val="Heading3"/>
        <w:rPr>
          <w:rFonts w:cs="Arial"/>
        </w:rPr>
      </w:pPr>
      <w:bookmarkStart w:id="21" w:name="_Toc453145687"/>
      <w:r w:rsidRPr="00CE6E8F">
        <w:rPr>
          <w:rFonts w:cs="Arial"/>
        </w:rPr>
        <w:t xml:space="preserve">11b. Criteria for discontinuing or modifying allocated interventions for a given trial participant </w:t>
      </w:r>
      <w:bookmarkEnd w:id="21"/>
    </w:p>
    <w:p w:rsidR="0073000A" w:rsidRPr="00CE6E8F" w:rsidRDefault="0073000A" w:rsidP="00F049EF">
      <w:pPr>
        <w:widowControl w:val="0"/>
        <w:rPr>
          <w:rFonts w:ascii="Arial" w:hAnsi="Arial" w:cs="Arial"/>
          <w:szCs w:val="22"/>
        </w:rPr>
      </w:pPr>
    </w:p>
    <w:p w:rsidR="0073000A" w:rsidRPr="00CE6E8F" w:rsidRDefault="00C302F0" w:rsidP="00030F7C">
      <w:pPr>
        <w:widowControl w:val="0"/>
        <w:rPr>
          <w:rFonts w:ascii="Arial" w:hAnsi="Arial" w:cs="Arial"/>
          <w:szCs w:val="22"/>
        </w:rPr>
      </w:pPr>
      <w:r w:rsidRPr="00CE6E8F">
        <w:rPr>
          <w:rFonts w:ascii="Arial" w:hAnsi="Arial" w:cs="Arial"/>
          <w:sz w:val="22"/>
          <w:szCs w:val="22"/>
        </w:rPr>
        <w:t xml:space="preserve">If staff or caretakers believe a child is not responding to treatment, they will be evaluated for medical complications. A more detailed clinical assessment with the potential for inpatient treatment will be available to all patients who develop medical complications and/or are not responding to treatment. </w:t>
      </w:r>
    </w:p>
    <w:p w:rsidR="0073000A" w:rsidRPr="00CE6E8F" w:rsidRDefault="0073000A" w:rsidP="00030F7C">
      <w:pPr>
        <w:widowControl w:val="0"/>
        <w:rPr>
          <w:rFonts w:ascii="Arial" w:hAnsi="Arial" w:cs="Arial"/>
          <w:szCs w:val="22"/>
        </w:rPr>
      </w:pPr>
    </w:p>
    <w:p w:rsidR="0073000A" w:rsidRPr="00CE6E8F" w:rsidRDefault="00C302F0" w:rsidP="00155C39">
      <w:pPr>
        <w:widowControl w:val="0"/>
        <w:rPr>
          <w:rFonts w:ascii="Arial" w:hAnsi="Arial" w:cs="Arial"/>
          <w:szCs w:val="22"/>
        </w:rPr>
      </w:pPr>
      <w:r w:rsidRPr="00CE6E8F">
        <w:rPr>
          <w:rFonts w:ascii="Arial" w:hAnsi="Arial" w:cs="Arial"/>
          <w:sz w:val="22"/>
          <w:szCs w:val="22"/>
        </w:rPr>
        <w:t xml:space="preserve"> If a participant wishes to be removed from the study, their information will no longer be collected and they will be given the option to continue with the treatment they are currently receiving. If a participant does not wish to receive any treatment, counselling will be given to encourage the caretaker to keep the child in treatment until he/she is fully recovered.</w:t>
      </w:r>
    </w:p>
    <w:p w:rsidR="0073000A" w:rsidRPr="00CE6E8F" w:rsidRDefault="00C302F0" w:rsidP="00030F7C">
      <w:pPr>
        <w:widowControl w:val="0"/>
        <w:tabs>
          <w:tab w:val="left" w:pos="1978"/>
          <w:tab w:val="left" w:pos="2757"/>
        </w:tabs>
        <w:rPr>
          <w:rFonts w:ascii="Arial" w:hAnsi="Arial" w:cs="Arial"/>
          <w:szCs w:val="22"/>
        </w:rPr>
      </w:pPr>
      <w:r w:rsidRPr="00CE6E8F">
        <w:rPr>
          <w:rFonts w:ascii="Arial" w:hAnsi="Arial" w:cs="Arial"/>
          <w:sz w:val="22"/>
          <w:szCs w:val="22"/>
        </w:rPr>
        <w:t xml:space="preserve"> </w:t>
      </w:r>
    </w:p>
    <w:p w:rsidR="0073000A" w:rsidRPr="00CE6E8F" w:rsidRDefault="00C302F0" w:rsidP="00034DDB">
      <w:pPr>
        <w:widowControl w:val="0"/>
        <w:rPr>
          <w:rFonts w:ascii="Arial" w:hAnsi="Arial" w:cs="Arial"/>
          <w:b/>
          <w:sz w:val="22"/>
          <w:szCs w:val="22"/>
        </w:rPr>
      </w:pPr>
      <w:r w:rsidRPr="00CE6E8F">
        <w:rPr>
          <w:rFonts w:ascii="Arial" w:hAnsi="Arial" w:cs="Arial"/>
          <w:b/>
          <w:sz w:val="22"/>
          <w:szCs w:val="22"/>
        </w:rPr>
        <w:t xml:space="preserve">11c. Strategies to improve adherence to intervention protocols </w:t>
      </w:r>
    </w:p>
    <w:p w:rsidR="0073000A" w:rsidRPr="00CE6E8F" w:rsidRDefault="0073000A" w:rsidP="008A2DAA">
      <w:pPr>
        <w:widowControl w:val="0"/>
        <w:rPr>
          <w:rFonts w:ascii="Arial" w:hAnsi="Arial" w:cs="Arial"/>
          <w:szCs w:val="22"/>
        </w:rPr>
      </w:pPr>
    </w:p>
    <w:p w:rsidR="0073000A" w:rsidRPr="00CE6E8F" w:rsidRDefault="00C302F0" w:rsidP="008A2DAA">
      <w:pPr>
        <w:widowControl w:val="0"/>
        <w:rPr>
          <w:rFonts w:ascii="Arial" w:hAnsi="Arial" w:cs="Arial"/>
          <w:szCs w:val="22"/>
        </w:rPr>
      </w:pPr>
      <w:r w:rsidRPr="00CE6E8F">
        <w:rPr>
          <w:rFonts w:ascii="Arial" w:hAnsi="Arial" w:cs="Arial"/>
          <w:sz w:val="22"/>
          <w:szCs w:val="22"/>
        </w:rPr>
        <w:t xml:space="preserve">Participants will be given a one-on-one counselling session at admission to emphasize the importance of completing treatment, as well as practicing optimal hygiene and infant and young child feeding. Participants will be asked to return used RUTF packets on a weekly basis to monitor adherence and minimize the risk that RUTF packets are sold. </w:t>
      </w:r>
    </w:p>
    <w:p w:rsidR="0073000A" w:rsidRPr="00CE6E8F" w:rsidRDefault="0073000A" w:rsidP="008A2DAA">
      <w:pPr>
        <w:widowControl w:val="0"/>
        <w:rPr>
          <w:rFonts w:ascii="Arial" w:hAnsi="Arial" w:cs="Arial"/>
          <w:szCs w:val="22"/>
        </w:rPr>
      </w:pPr>
    </w:p>
    <w:p w:rsidR="0073000A" w:rsidRPr="00CE6E8F" w:rsidRDefault="00C302F0" w:rsidP="008A2DAA">
      <w:pPr>
        <w:widowControl w:val="0"/>
        <w:rPr>
          <w:rFonts w:ascii="Arial" w:hAnsi="Arial" w:cs="Arial"/>
          <w:szCs w:val="22"/>
        </w:rPr>
      </w:pPr>
      <w:r w:rsidRPr="00CE6E8F">
        <w:rPr>
          <w:rFonts w:ascii="Arial" w:hAnsi="Arial" w:cs="Arial"/>
          <w:sz w:val="22"/>
          <w:szCs w:val="22"/>
        </w:rPr>
        <w:t xml:space="preserve">Trained community health workers will follow-up with absent patients to counsel caretakers who may be experiencing difficulties bringing their child to the clinic. Patients who miss 3 consecutive visits will be considered a defaulted participant. Children in both the intervention and control groups will be followed up in the same manner. </w:t>
      </w:r>
    </w:p>
    <w:p w:rsidR="0073000A" w:rsidRPr="00CE6E8F" w:rsidRDefault="0073000A" w:rsidP="008A2DAA">
      <w:pPr>
        <w:widowControl w:val="0"/>
        <w:rPr>
          <w:rFonts w:ascii="Arial" w:hAnsi="Arial" w:cs="Arial"/>
          <w:szCs w:val="22"/>
        </w:rPr>
      </w:pPr>
    </w:p>
    <w:p w:rsidR="0073000A" w:rsidRPr="00CE6E8F" w:rsidRDefault="00C302F0" w:rsidP="008A2DAA">
      <w:pPr>
        <w:widowControl w:val="0"/>
        <w:tabs>
          <w:tab w:val="left" w:pos="1978"/>
          <w:tab w:val="left" w:pos="2757"/>
        </w:tabs>
        <w:rPr>
          <w:rFonts w:ascii="Arial" w:hAnsi="Arial" w:cs="Arial"/>
          <w:sz w:val="22"/>
          <w:szCs w:val="22"/>
        </w:rPr>
      </w:pPr>
      <w:r w:rsidRPr="00CE6E8F">
        <w:rPr>
          <w:rFonts w:ascii="Arial" w:hAnsi="Arial" w:cs="Arial"/>
          <w:sz w:val="22"/>
          <w:szCs w:val="22"/>
        </w:rPr>
        <w:t xml:space="preserve">All participants in both the intervention and control groups will be referred to the nearest mother-to-mother or father-to-father support groups during and after treatment. The support groups offer health education and social support to caretakers of malnourished and at-risk children. </w:t>
      </w:r>
    </w:p>
    <w:p w:rsidR="0073000A" w:rsidRPr="00CE6E8F" w:rsidRDefault="0073000A" w:rsidP="008A2DAA">
      <w:pPr>
        <w:widowControl w:val="0"/>
        <w:tabs>
          <w:tab w:val="left" w:pos="1978"/>
          <w:tab w:val="left" w:pos="2757"/>
        </w:tabs>
        <w:rPr>
          <w:rFonts w:ascii="Arial" w:hAnsi="Arial" w:cs="Arial"/>
          <w:szCs w:val="22"/>
        </w:rPr>
      </w:pPr>
    </w:p>
    <w:p w:rsidR="0073000A" w:rsidRPr="00CE6E8F" w:rsidRDefault="00C302F0" w:rsidP="00371279">
      <w:pPr>
        <w:pStyle w:val="Heading3"/>
        <w:rPr>
          <w:rFonts w:cs="Arial"/>
        </w:rPr>
      </w:pPr>
      <w:bookmarkStart w:id="22" w:name="_Toc453145688"/>
      <w:r w:rsidRPr="00CE6E8F">
        <w:rPr>
          <w:rFonts w:cs="Arial"/>
        </w:rPr>
        <w:lastRenderedPageBreak/>
        <w:t>11d. Relevant concomitant care and interventions that are permitted or prohibited during the trial</w:t>
      </w:r>
      <w:bookmarkEnd w:id="22"/>
    </w:p>
    <w:p w:rsidR="0073000A" w:rsidRPr="00CE6E8F" w:rsidRDefault="0073000A" w:rsidP="00F049EF">
      <w:pPr>
        <w:widowControl w:val="0"/>
        <w:rPr>
          <w:rFonts w:ascii="Arial" w:hAnsi="Arial" w:cs="Arial"/>
          <w:szCs w:val="22"/>
        </w:rPr>
      </w:pPr>
    </w:p>
    <w:p w:rsidR="0073000A" w:rsidRPr="00CE6E8F" w:rsidRDefault="00C302F0" w:rsidP="00CA1173">
      <w:pPr>
        <w:widowControl w:val="0"/>
        <w:tabs>
          <w:tab w:val="left" w:pos="1978"/>
          <w:tab w:val="left" w:pos="2757"/>
        </w:tabs>
        <w:rPr>
          <w:rFonts w:ascii="Arial" w:hAnsi="Arial" w:cs="Arial"/>
          <w:sz w:val="22"/>
          <w:szCs w:val="22"/>
        </w:rPr>
      </w:pPr>
      <w:r w:rsidRPr="00CE6E8F">
        <w:rPr>
          <w:rFonts w:ascii="Arial" w:hAnsi="Arial" w:cs="Arial"/>
          <w:sz w:val="22"/>
          <w:szCs w:val="22"/>
        </w:rPr>
        <w:t xml:space="preserve">Routine health care that can be treated on an outpatient basis will be provided to all children per the national CMAM protocol.  Any child with a medical complication and/or not responding to treatment will be referred to the Stabilization Center for a medical evaluation. Inpatient care will be offered to those who require it for as long as needed. If a child is admitted for inpatient care, they will be discharged as a referral and exit from the study. </w:t>
      </w:r>
    </w:p>
    <w:p w:rsidR="0073000A" w:rsidRPr="00CE6E8F" w:rsidRDefault="0073000A" w:rsidP="00CA1173">
      <w:pPr>
        <w:widowControl w:val="0"/>
        <w:tabs>
          <w:tab w:val="left" w:pos="1978"/>
          <w:tab w:val="left" w:pos="2757"/>
        </w:tabs>
        <w:rPr>
          <w:rFonts w:ascii="Arial" w:hAnsi="Arial" w:cs="Arial"/>
          <w:szCs w:val="22"/>
        </w:rPr>
      </w:pPr>
    </w:p>
    <w:p w:rsidR="0073000A" w:rsidRPr="00CE6E8F" w:rsidRDefault="00C302F0" w:rsidP="00371279">
      <w:pPr>
        <w:pStyle w:val="Heading2"/>
        <w:rPr>
          <w:rFonts w:cs="Arial"/>
        </w:rPr>
      </w:pPr>
      <w:bookmarkStart w:id="23" w:name="_Toc453145689"/>
      <w:r w:rsidRPr="00CE6E8F">
        <w:rPr>
          <w:rFonts w:cs="Arial"/>
        </w:rPr>
        <w:t>Outcomes</w:t>
      </w:r>
      <w:bookmarkEnd w:id="23"/>
      <w:r w:rsidRPr="00CE6E8F">
        <w:rPr>
          <w:rFonts w:cs="Arial"/>
        </w:rPr>
        <w:tab/>
      </w:r>
    </w:p>
    <w:p w:rsidR="0073000A" w:rsidRPr="00CE6E8F" w:rsidRDefault="0073000A" w:rsidP="007D1916">
      <w:pPr>
        <w:widowControl w:val="0"/>
        <w:rPr>
          <w:rFonts w:ascii="Arial" w:hAnsi="Arial" w:cs="Arial"/>
          <w:szCs w:val="22"/>
          <w:lang w:val="en-US"/>
        </w:rPr>
      </w:pPr>
    </w:p>
    <w:p w:rsidR="0073000A" w:rsidRPr="00CE6E8F" w:rsidRDefault="00C302F0" w:rsidP="00DC554C">
      <w:pPr>
        <w:widowControl w:val="0"/>
        <w:rPr>
          <w:rFonts w:ascii="Arial" w:hAnsi="Arial" w:cs="Arial"/>
          <w:szCs w:val="22"/>
        </w:rPr>
      </w:pPr>
      <w:r w:rsidRPr="00CE6E8F">
        <w:rPr>
          <w:rFonts w:ascii="Arial" w:hAnsi="Arial" w:cs="Arial"/>
          <w:sz w:val="22"/>
          <w:szCs w:val="22"/>
        </w:rPr>
        <w:t>Table 6: Primary and Secondary Outcomes</w:t>
      </w:r>
    </w:p>
    <w:tbl>
      <w:tblPr>
        <w:tblW w:w="0" w:type="auto"/>
        <w:tblInd w:w="108" w:type="dxa"/>
        <w:tblLook w:val="00A0" w:firstRow="1" w:lastRow="0" w:firstColumn="1" w:lastColumn="0" w:noHBand="0" w:noVBand="0"/>
      </w:tblPr>
      <w:tblGrid>
        <w:gridCol w:w="1103"/>
        <w:gridCol w:w="4354"/>
        <w:gridCol w:w="1006"/>
        <w:gridCol w:w="1323"/>
        <w:gridCol w:w="1682"/>
      </w:tblGrid>
      <w:tr w:rsidR="001E162E"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73000A" w:rsidP="00D9699F">
            <w:pPr>
              <w:widowControl w:val="0"/>
              <w:rPr>
                <w:rFonts w:ascii="Arial" w:hAnsi="Arial" w:cs="Arial"/>
                <w:sz w:val="22"/>
              </w:rPr>
            </w:pP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b/>
                <w:sz w:val="18"/>
                <w:szCs w:val="18"/>
              </w:rPr>
            </w:pPr>
            <w:r w:rsidRPr="00CE6E8F">
              <w:rPr>
                <w:rFonts w:ascii="Arial" w:hAnsi="Arial" w:cs="Arial"/>
                <w:b/>
                <w:sz w:val="18"/>
                <w:szCs w:val="18"/>
              </w:rPr>
              <w:t>Measurement variable</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b/>
                <w:sz w:val="18"/>
                <w:szCs w:val="18"/>
              </w:rPr>
            </w:pPr>
            <w:r w:rsidRPr="00CE6E8F">
              <w:rPr>
                <w:rFonts w:ascii="Arial" w:hAnsi="Arial" w:cs="Arial"/>
                <w:b/>
                <w:sz w:val="18"/>
                <w:szCs w:val="18"/>
              </w:rPr>
              <w:t>Analysis metric</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b/>
                <w:sz w:val="18"/>
                <w:szCs w:val="18"/>
              </w:rPr>
            </w:pPr>
            <w:r w:rsidRPr="00CE6E8F">
              <w:rPr>
                <w:rFonts w:ascii="Arial" w:hAnsi="Arial" w:cs="Arial"/>
                <w:b/>
                <w:sz w:val="18"/>
                <w:szCs w:val="18"/>
              </w:rPr>
              <w:t>Method of aggregation</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b/>
                <w:sz w:val="18"/>
                <w:szCs w:val="18"/>
              </w:rPr>
            </w:pPr>
            <w:r w:rsidRPr="00CE6E8F">
              <w:rPr>
                <w:rFonts w:ascii="Arial" w:hAnsi="Arial" w:cs="Arial"/>
                <w:b/>
                <w:sz w:val="18"/>
                <w:szCs w:val="18"/>
              </w:rPr>
              <w:t>Time point</w:t>
            </w:r>
          </w:p>
        </w:tc>
      </w:tr>
      <w:tr w:rsidR="0073000A" w:rsidRPr="00CE6E8F">
        <w:tc>
          <w:tcPr>
            <w:tcW w:w="0" w:type="auto"/>
            <w:gridSpan w:val="5"/>
            <w:tcBorders>
              <w:top w:val="single" w:sz="4" w:space="0" w:color="auto"/>
              <w:left w:val="single" w:sz="4" w:space="0" w:color="auto"/>
              <w:bottom w:val="single" w:sz="4" w:space="0" w:color="auto"/>
              <w:right w:val="single" w:sz="4" w:space="0" w:color="auto"/>
            </w:tcBorders>
            <w:shd w:val="clear" w:color="auto" w:fill="EEECE1"/>
          </w:tcPr>
          <w:p w:rsidR="0073000A" w:rsidRPr="00CE6E8F" w:rsidRDefault="00C302F0" w:rsidP="00D9699F">
            <w:pPr>
              <w:widowControl w:val="0"/>
              <w:rPr>
                <w:rFonts w:ascii="Arial" w:hAnsi="Arial" w:cs="Arial"/>
                <w:sz w:val="18"/>
                <w:szCs w:val="18"/>
              </w:rPr>
            </w:pPr>
            <w:r w:rsidRPr="00CE6E8F">
              <w:rPr>
                <w:rFonts w:ascii="Arial" w:hAnsi="Arial" w:cs="Arial"/>
                <w:sz w:val="18"/>
                <w:szCs w:val="18"/>
              </w:rPr>
              <w:t>Primary</w:t>
            </w:r>
          </w:p>
        </w:tc>
      </w:tr>
      <w:tr w:rsidR="001E162E" w:rsidRPr="00CE6E8F">
        <w:tc>
          <w:tcPr>
            <w:tcW w:w="0" w:type="auto"/>
            <w:tcBorders>
              <w:top w:val="single" w:sz="4" w:space="0" w:color="auto"/>
              <w:left w:val="single" w:sz="4" w:space="0" w:color="auto"/>
              <w:bottom w:val="single" w:sz="4" w:space="0" w:color="auto"/>
              <w:right w:val="single" w:sz="4" w:space="0" w:color="auto"/>
            </w:tcBorders>
          </w:tcPr>
          <w:p w:rsidR="00904FC9" w:rsidRPr="00CE6E8F" w:rsidRDefault="00C302F0" w:rsidP="00E24391">
            <w:pPr>
              <w:widowControl w:val="0"/>
              <w:rPr>
                <w:rFonts w:ascii="Arial" w:hAnsi="Arial" w:cs="Arial"/>
                <w:sz w:val="18"/>
                <w:szCs w:val="18"/>
              </w:rPr>
            </w:pPr>
            <w:r w:rsidRPr="00CE6E8F">
              <w:rPr>
                <w:rFonts w:ascii="Arial" w:hAnsi="Arial" w:cs="Arial"/>
                <w:sz w:val="18"/>
                <w:szCs w:val="18"/>
              </w:rPr>
              <w:t xml:space="preserve">Recovery </w:t>
            </w:r>
          </w:p>
        </w:tc>
        <w:tc>
          <w:tcPr>
            <w:tcW w:w="0" w:type="auto"/>
            <w:tcBorders>
              <w:top w:val="single" w:sz="4" w:space="0" w:color="auto"/>
              <w:left w:val="single" w:sz="4" w:space="0" w:color="auto"/>
              <w:bottom w:val="single" w:sz="4" w:space="0" w:color="auto"/>
              <w:right w:val="single" w:sz="4" w:space="0" w:color="auto"/>
            </w:tcBorders>
          </w:tcPr>
          <w:p w:rsidR="00904FC9" w:rsidRPr="00CE6E8F" w:rsidRDefault="00C302F0" w:rsidP="00E24391">
            <w:pPr>
              <w:widowControl w:val="0"/>
              <w:rPr>
                <w:rFonts w:ascii="Arial" w:hAnsi="Arial" w:cs="Arial"/>
                <w:sz w:val="18"/>
                <w:szCs w:val="18"/>
              </w:rPr>
            </w:pPr>
            <w:r w:rsidRPr="00CE6E8F">
              <w:rPr>
                <w:rFonts w:ascii="Arial" w:hAnsi="Arial" w:cs="Arial"/>
                <w:sz w:val="18"/>
                <w:szCs w:val="18"/>
              </w:rPr>
              <w:t>MUAC ≥125mm and no oedema</w:t>
            </w:r>
          </w:p>
          <w:p w:rsidR="00904FC9" w:rsidRPr="00CE6E8F" w:rsidRDefault="00904FC9" w:rsidP="00E24391">
            <w:pPr>
              <w:widowControl w:val="0"/>
              <w:rPr>
                <w:rFonts w:ascii="Arial" w:hAnsi="Arial" w:cs="Arial"/>
                <w:sz w:val="18"/>
                <w:szCs w:val="18"/>
              </w:rPr>
            </w:pPr>
          </w:p>
          <w:p w:rsidR="00B013F0" w:rsidRPr="00CE6E8F" w:rsidRDefault="00C302F0">
            <w:pPr>
              <w:widowControl w:val="0"/>
              <w:spacing w:line="240" w:lineRule="auto"/>
              <w:rPr>
                <w:rFonts w:ascii="Arial" w:hAnsi="Arial" w:cs="Arial"/>
                <w:sz w:val="16"/>
                <w:szCs w:val="16"/>
              </w:rPr>
            </w:pPr>
            <w:r w:rsidRPr="00CE6E8F">
              <w:rPr>
                <w:rFonts w:ascii="Arial" w:hAnsi="Arial" w:cs="Arial"/>
                <w:sz w:val="18"/>
                <w:szCs w:val="18"/>
                <w:u w:val="single"/>
              </w:rPr>
              <w:t>Note:</w:t>
            </w:r>
            <w:r w:rsidRPr="00CE6E8F">
              <w:rPr>
                <w:rFonts w:ascii="Arial" w:hAnsi="Arial" w:cs="Arial"/>
                <w:sz w:val="18"/>
                <w:szCs w:val="18"/>
              </w:rPr>
              <w:t xml:space="preserve"> The definition of recovery in both the control and intervention groups will be defined as two consecutive measurements with a MUAC≥125mm and no oedema. For the purposes of analysis, children receiving the standard protocol will be considered as cured when their MUAC≥125mm and no oedema for two consecutive measurements, even if they continue to receive treatment until they reach a </w:t>
            </w:r>
            <w:r w:rsidR="00381F28" w:rsidRPr="00CE6E8F">
              <w:rPr>
                <w:rFonts w:ascii="Arial" w:hAnsi="Arial" w:cs="Arial"/>
                <w:sz w:val="18"/>
                <w:szCs w:val="18"/>
              </w:rPr>
              <w:t>WHZ</w:t>
            </w:r>
            <w:r w:rsidRPr="00CE6E8F">
              <w:rPr>
                <w:rFonts w:ascii="Arial" w:hAnsi="Arial" w:cs="Arial"/>
                <w:sz w:val="18"/>
                <w:szCs w:val="18"/>
              </w:rPr>
              <w:t xml:space="preserve"> &gt;-2</w:t>
            </w:r>
            <w:r w:rsidR="00381F28" w:rsidRPr="00CE6E8F">
              <w:rPr>
                <w:rFonts w:ascii="Arial" w:hAnsi="Arial" w:cs="Arial"/>
                <w:sz w:val="18"/>
                <w:szCs w:val="18"/>
              </w:rPr>
              <w:t>.</w:t>
            </w:r>
            <w:r w:rsidRPr="00CE6E8F">
              <w:rPr>
                <w:rFonts w:ascii="Arial" w:hAnsi="Arial" w:cs="Arial"/>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tcPr>
          <w:p w:rsidR="00904FC9" w:rsidRPr="00CE6E8F" w:rsidRDefault="00C302F0" w:rsidP="00902A2E">
            <w:pPr>
              <w:widowControl w:val="0"/>
              <w:rPr>
                <w:rFonts w:ascii="Arial" w:hAnsi="Arial" w:cs="Arial"/>
                <w:sz w:val="18"/>
                <w:szCs w:val="18"/>
              </w:rPr>
            </w:pPr>
            <w:r w:rsidRPr="00CE6E8F">
              <w:rPr>
                <w:rFonts w:ascii="Arial" w:hAnsi="Arial" w:cs="Arial"/>
                <w:sz w:val="18"/>
                <w:szCs w:val="18"/>
              </w:rPr>
              <w:t>Final value</w:t>
            </w:r>
          </w:p>
        </w:tc>
        <w:tc>
          <w:tcPr>
            <w:tcW w:w="0" w:type="auto"/>
            <w:tcBorders>
              <w:top w:val="single" w:sz="4" w:space="0" w:color="auto"/>
              <w:left w:val="single" w:sz="4" w:space="0" w:color="auto"/>
              <w:bottom w:val="single" w:sz="4" w:space="0" w:color="auto"/>
              <w:right w:val="single" w:sz="4" w:space="0" w:color="auto"/>
            </w:tcBorders>
          </w:tcPr>
          <w:p w:rsidR="00904FC9" w:rsidRPr="00CE6E8F" w:rsidRDefault="00C302F0" w:rsidP="001E162E">
            <w:pPr>
              <w:widowControl w:val="0"/>
              <w:rPr>
                <w:rFonts w:ascii="Arial" w:hAnsi="Arial" w:cs="Arial"/>
                <w:sz w:val="18"/>
                <w:szCs w:val="18"/>
              </w:rPr>
            </w:pPr>
            <w:r w:rsidRPr="00CE6E8F">
              <w:rPr>
                <w:rFonts w:ascii="Arial" w:hAnsi="Arial" w:cs="Arial"/>
                <w:sz w:val="18"/>
                <w:szCs w:val="18"/>
              </w:rPr>
              <w:t xml:space="preserve">Proportion </w:t>
            </w:r>
          </w:p>
        </w:tc>
        <w:tc>
          <w:tcPr>
            <w:tcW w:w="0" w:type="auto"/>
            <w:tcBorders>
              <w:top w:val="single" w:sz="4" w:space="0" w:color="auto"/>
              <w:left w:val="single" w:sz="4" w:space="0" w:color="auto"/>
              <w:bottom w:val="single" w:sz="4" w:space="0" w:color="auto"/>
              <w:right w:val="single" w:sz="4" w:space="0" w:color="auto"/>
            </w:tcBorders>
          </w:tcPr>
          <w:p w:rsidR="00904FC9" w:rsidRPr="00CE6E8F" w:rsidRDefault="00C302F0" w:rsidP="00902A2E">
            <w:pPr>
              <w:widowControl w:val="0"/>
              <w:rPr>
                <w:rFonts w:ascii="Arial" w:hAnsi="Arial" w:cs="Arial"/>
                <w:sz w:val="18"/>
                <w:szCs w:val="18"/>
              </w:rPr>
            </w:pPr>
            <w:r w:rsidRPr="00CE6E8F">
              <w:rPr>
                <w:rFonts w:ascii="Arial" w:hAnsi="Arial" w:cs="Arial"/>
                <w:sz w:val="18"/>
                <w:szCs w:val="18"/>
              </w:rPr>
              <w:t>End of treatment</w:t>
            </w:r>
          </w:p>
        </w:tc>
      </w:tr>
      <w:tr w:rsidR="0073000A" w:rsidRPr="00CE6E8F">
        <w:tc>
          <w:tcPr>
            <w:tcW w:w="0" w:type="auto"/>
            <w:gridSpan w:val="5"/>
            <w:tcBorders>
              <w:top w:val="single" w:sz="4" w:space="0" w:color="auto"/>
              <w:left w:val="single" w:sz="4" w:space="0" w:color="auto"/>
              <w:bottom w:val="single" w:sz="4" w:space="0" w:color="auto"/>
              <w:right w:val="single" w:sz="4" w:space="0" w:color="auto"/>
            </w:tcBorders>
            <w:shd w:val="clear" w:color="auto" w:fill="EEECE1"/>
          </w:tcPr>
          <w:p w:rsidR="0073000A" w:rsidRPr="00CE6E8F" w:rsidRDefault="00C302F0" w:rsidP="00D9699F">
            <w:pPr>
              <w:widowControl w:val="0"/>
              <w:rPr>
                <w:rFonts w:ascii="Arial" w:hAnsi="Arial" w:cs="Arial"/>
                <w:sz w:val="18"/>
                <w:szCs w:val="18"/>
              </w:rPr>
            </w:pPr>
            <w:r w:rsidRPr="00CE6E8F">
              <w:rPr>
                <w:rFonts w:ascii="Arial" w:hAnsi="Arial" w:cs="Arial"/>
                <w:sz w:val="18"/>
                <w:szCs w:val="18"/>
              </w:rPr>
              <w:t>Secondary</w:t>
            </w:r>
          </w:p>
        </w:tc>
      </w:tr>
      <w:tr w:rsidR="001E162E" w:rsidRPr="00CE6E8F">
        <w:tc>
          <w:tcPr>
            <w:tcW w:w="0" w:type="auto"/>
            <w:tcBorders>
              <w:top w:val="single" w:sz="4" w:space="0" w:color="auto"/>
              <w:left w:val="single" w:sz="4" w:space="0" w:color="auto"/>
              <w:bottom w:val="single" w:sz="4" w:space="0" w:color="auto"/>
              <w:right w:val="single" w:sz="4" w:space="0" w:color="auto"/>
            </w:tcBorders>
          </w:tcPr>
          <w:p w:rsidR="00E24391" w:rsidRPr="00CE6E8F" w:rsidRDefault="00C302F0" w:rsidP="00D9699F">
            <w:pPr>
              <w:widowControl w:val="0"/>
              <w:rPr>
                <w:rFonts w:ascii="Arial" w:hAnsi="Arial" w:cs="Arial"/>
                <w:sz w:val="18"/>
                <w:szCs w:val="18"/>
              </w:rPr>
            </w:pPr>
            <w:r w:rsidRPr="00CE6E8F">
              <w:rPr>
                <w:rFonts w:ascii="Arial" w:hAnsi="Arial" w:cs="Arial"/>
                <w:sz w:val="18"/>
                <w:szCs w:val="18"/>
              </w:rPr>
              <w:t>Coverage</w:t>
            </w:r>
          </w:p>
        </w:tc>
        <w:tc>
          <w:tcPr>
            <w:tcW w:w="0" w:type="auto"/>
            <w:tcBorders>
              <w:top w:val="single" w:sz="4" w:space="0" w:color="auto"/>
              <w:left w:val="single" w:sz="4" w:space="0" w:color="auto"/>
              <w:bottom w:val="single" w:sz="4" w:space="0" w:color="auto"/>
              <w:right w:val="single" w:sz="4" w:space="0" w:color="auto"/>
            </w:tcBorders>
          </w:tcPr>
          <w:p w:rsidR="00E24391" w:rsidRPr="00CE6E8F" w:rsidRDefault="00C302F0" w:rsidP="008A2AA5">
            <w:pPr>
              <w:widowControl w:val="0"/>
              <w:rPr>
                <w:rFonts w:ascii="Arial" w:hAnsi="Arial" w:cs="Arial"/>
                <w:sz w:val="18"/>
                <w:szCs w:val="18"/>
              </w:rPr>
            </w:pPr>
            <w:r w:rsidRPr="00CE6E8F">
              <w:rPr>
                <w:rFonts w:ascii="Arial" w:hAnsi="Arial" w:cs="Arial"/>
                <w:sz w:val="18"/>
                <w:szCs w:val="18"/>
              </w:rPr>
              <w:t>% of children eligible for treatment (MUAC&lt;125mm) who receive it</w:t>
            </w:r>
          </w:p>
          <w:p w:rsidR="00680D29" w:rsidRPr="00CE6E8F" w:rsidRDefault="00680D29" w:rsidP="008A2AA5">
            <w:pPr>
              <w:widowControl w:val="0"/>
              <w:rPr>
                <w:rFonts w:ascii="Arial" w:hAnsi="Arial" w:cs="Arial"/>
                <w:sz w:val="18"/>
                <w:szCs w:val="18"/>
              </w:rPr>
            </w:pPr>
          </w:p>
          <w:p w:rsidR="00680D29" w:rsidRPr="00CE6E8F" w:rsidRDefault="00C302F0" w:rsidP="0000785E">
            <w:pPr>
              <w:widowControl w:val="0"/>
              <w:spacing w:line="240" w:lineRule="auto"/>
              <w:rPr>
                <w:rFonts w:ascii="Arial" w:hAnsi="Arial" w:cs="Arial"/>
                <w:sz w:val="18"/>
                <w:szCs w:val="18"/>
              </w:rPr>
            </w:pPr>
            <w:r w:rsidRPr="00CE6E8F">
              <w:rPr>
                <w:rFonts w:ascii="Arial" w:hAnsi="Arial" w:cs="Arial"/>
                <w:sz w:val="18"/>
                <w:szCs w:val="18"/>
                <w:u w:val="single"/>
              </w:rPr>
              <w:t>Note</w:t>
            </w:r>
            <w:r w:rsidRPr="00CE6E8F">
              <w:rPr>
                <w:rFonts w:ascii="Arial" w:hAnsi="Arial" w:cs="Arial"/>
                <w:sz w:val="18"/>
                <w:szCs w:val="18"/>
              </w:rPr>
              <w:t xml:space="preserve">: The coverage surveys will be based on a MUAC-only definition of </w:t>
            </w:r>
            <w:r w:rsidR="00381F28" w:rsidRPr="00CE6E8F">
              <w:rPr>
                <w:rFonts w:ascii="Arial" w:hAnsi="Arial" w:cs="Arial"/>
                <w:sz w:val="18"/>
                <w:szCs w:val="18"/>
              </w:rPr>
              <w:t>Global Acute Malnutrition (</w:t>
            </w:r>
            <w:r w:rsidRPr="00CE6E8F">
              <w:rPr>
                <w:rFonts w:ascii="Arial" w:hAnsi="Arial" w:cs="Arial"/>
                <w:sz w:val="18"/>
                <w:szCs w:val="18"/>
              </w:rPr>
              <w:t xml:space="preserve">GAM (MUAC&lt;125mm). Weight and height measurements will not be taken. </w:t>
            </w:r>
          </w:p>
        </w:tc>
        <w:tc>
          <w:tcPr>
            <w:tcW w:w="0" w:type="auto"/>
            <w:tcBorders>
              <w:top w:val="single" w:sz="4" w:space="0" w:color="auto"/>
              <w:left w:val="single" w:sz="4" w:space="0" w:color="auto"/>
              <w:bottom w:val="single" w:sz="4" w:space="0" w:color="auto"/>
              <w:right w:val="single" w:sz="4" w:space="0" w:color="auto"/>
            </w:tcBorders>
          </w:tcPr>
          <w:p w:rsidR="00E24391" w:rsidRPr="00CE6E8F" w:rsidRDefault="00C302F0" w:rsidP="00D9699F">
            <w:pPr>
              <w:widowControl w:val="0"/>
              <w:rPr>
                <w:rFonts w:ascii="Arial" w:hAnsi="Arial" w:cs="Arial"/>
                <w:sz w:val="18"/>
                <w:szCs w:val="18"/>
              </w:rPr>
            </w:pPr>
            <w:r w:rsidRPr="00CE6E8F">
              <w:rPr>
                <w:rFonts w:ascii="Arial" w:hAnsi="Arial" w:cs="Arial"/>
                <w:sz w:val="18"/>
                <w:szCs w:val="18"/>
              </w:rPr>
              <w:t>Final value</w:t>
            </w:r>
          </w:p>
        </w:tc>
        <w:tc>
          <w:tcPr>
            <w:tcW w:w="0" w:type="auto"/>
            <w:tcBorders>
              <w:top w:val="single" w:sz="4" w:space="0" w:color="auto"/>
              <w:left w:val="single" w:sz="4" w:space="0" w:color="auto"/>
              <w:bottom w:val="single" w:sz="4" w:space="0" w:color="auto"/>
              <w:right w:val="single" w:sz="4" w:space="0" w:color="auto"/>
            </w:tcBorders>
          </w:tcPr>
          <w:p w:rsidR="00E24391" w:rsidRPr="00CE6E8F" w:rsidRDefault="00C302F0" w:rsidP="001E162E">
            <w:pPr>
              <w:widowControl w:val="0"/>
              <w:rPr>
                <w:rFonts w:ascii="Arial" w:hAnsi="Arial" w:cs="Arial"/>
                <w:sz w:val="18"/>
                <w:szCs w:val="18"/>
              </w:rPr>
            </w:pPr>
            <w:r w:rsidRPr="00CE6E8F">
              <w:rPr>
                <w:rFonts w:ascii="Arial" w:hAnsi="Arial" w:cs="Arial"/>
                <w:sz w:val="18"/>
                <w:szCs w:val="18"/>
              </w:rPr>
              <w:t xml:space="preserve">Proportion </w:t>
            </w:r>
          </w:p>
        </w:tc>
        <w:tc>
          <w:tcPr>
            <w:tcW w:w="0" w:type="auto"/>
            <w:tcBorders>
              <w:top w:val="single" w:sz="4" w:space="0" w:color="auto"/>
              <w:left w:val="single" w:sz="4" w:space="0" w:color="auto"/>
              <w:bottom w:val="single" w:sz="4" w:space="0" w:color="auto"/>
              <w:right w:val="single" w:sz="4" w:space="0" w:color="auto"/>
            </w:tcBorders>
          </w:tcPr>
          <w:p w:rsidR="00E24391" w:rsidRPr="00CE6E8F" w:rsidRDefault="00C302F0" w:rsidP="0000785E">
            <w:pPr>
              <w:widowControl w:val="0"/>
              <w:spacing w:line="240" w:lineRule="auto"/>
              <w:rPr>
                <w:rFonts w:ascii="Arial" w:hAnsi="Arial" w:cs="Arial"/>
                <w:sz w:val="18"/>
                <w:szCs w:val="18"/>
              </w:rPr>
            </w:pPr>
            <w:r w:rsidRPr="00CE6E8F">
              <w:rPr>
                <w:rFonts w:ascii="Arial" w:hAnsi="Arial" w:cs="Arial"/>
                <w:sz w:val="18"/>
                <w:szCs w:val="18"/>
              </w:rPr>
              <w:t>Semi-quantitative evaluation of access and coverage (SQUEAC)</w:t>
            </w:r>
            <w:r w:rsidR="00340D9B" w:rsidRPr="00CE6E8F">
              <w:rPr>
                <w:rFonts w:ascii="Arial" w:hAnsi="Arial" w:cs="Arial"/>
                <w:sz w:val="18"/>
                <w:szCs w:val="18"/>
              </w:rPr>
              <w:fldChar w:fldCharType="begin"/>
            </w:r>
            <w:r w:rsidR="00B96EE4" w:rsidRPr="00CE6E8F">
              <w:rPr>
                <w:rFonts w:ascii="Arial" w:hAnsi="Arial" w:cs="Arial"/>
              </w:rPr>
              <w:instrText xml:space="preserve"> XE "</w:instrText>
            </w:r>
            <w:r w:rsidRPr="00CE6E8F">
              <w:rPr>
                <w:rFonts w:ascii="Arial" w:hAnsi="Arial" w:cs="Arial"/>
                <w:sz w:val="18"/>
                <w:szCs w:val="18"/>
              </w:rPr>
              <w:instrText>Semi-quantitative evaluation of access and coverage (SQUEAC)</w:instrText>
            </w:r>
            <w:r w:rsidR="00B96EE4" w:rsidRPr="00CE6E8F">
              <w:rPr>
                <w:rFonts w:ascii="Arial" w:hAnsi="Arial" w:cs="Arial"/>
              </w:rPr>
              <w:instrText xml:space="preserve">" </w:instrText>
            </w:r>
            <w:r w:rsidR="00340D9B" w:rsidRPr="00CE6E8F">
              <w:rPr>
                <w:rFonts w:ascii="Arial" w:hAnsi="Arial" w:cs="Arial"/>
                <w:sz w:val="18"/>
                <w:szCs w:val="18"/>
              </w:rPr>
              <w:fldChar w:fldCharType="end"/>
            </w:r>
            <w:r w:rsidRPr="00CE6E8F">
              <w:rPr>
                <w:rFonts w:ascii="Arial" w:hAnsi="Arial" w:cs="Arial"/>
                <w:sz w:val="18"/>
                <w:szCs w:val="18"/>
              </w:rPr>
              <w:t xml:space="preserve"> survey (after final enrolment)</w:t>
            </w:r>
          </w:p>
        </w:tc>
      </w:tr>
      <w:tr w:rsidR="005A38D8" w:rsidRPr="00CE6E8F">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9D31E6">
            <w:pPr>
              <w:widowControl w:val="0"/>
              <w:rPr>
                <w:rFonts w:ascii="Arial" w:hAnsi="Arial" w:cs="Arial"/>
                <w:sz w:val="18"/>
                <w:szCs w:val="18"/>
              </w:rPr>
            </w:pPr>
            <w:r w:rsidRPr="00CE6E8F">
              <w:rPr>
                <w:rFonts w:ascii="Arial" w:hAnsi="Arial" w:cs="Arial"/>
                <w:sz w:val="18"/>
                <w:szCs w:val="18"/>
              </w:rPr>
              <w:t>Defaulter</w:t>
            </w:r>
          </w:p>
        </w:tc>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9D31E6">
            <w:pPr>
              <w:widowControl w:val="0"/>
              <w:rPr>
                <w:rFonts w:ascii="Arial" w:hAnsi="Arial" w:cs="Arial"/>
                <w:sz w:val="18"/>
                <w:szCs w:val="18"/>
              </w:rPr>
            </w:pPr>
            <w:r w:rsidRPr="00CE6E8F">
              <w:rPr>
                <w:rFonts w:ascii="Arial" w:hAnsi="Arial" w:cs="Arial"/>
                <w:sz w:val="18"/>
                <w:szCs w:val="18"/>
              </w:rPr>
              <w:t>Child discharged as defaulter (3 missed visits)</w:t>
            </w:r>
          </w:p>
        </w:tc>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9D31E6">
            <w:pPr>
              <w:widowControl w:val="0"/>
              <w:rPr>
                <w:rFonts w:ascii="Arial" w:hAnsi="Arial" w:cs="Arial"/>
                <w:sz w:val="18"/>
                <w:szCs w:val="18"/>
              </w:rPr>
            </w:pPr>
            <w:r w:rsidRPr="00CE6E8F">
              <w:rPr>
                <w:rFonts w:ascii="Arial" w:hAnsi="Arial" w:cs="Arial"/>
                <w:sz w:val="18"/>
                <w:szCs w:val="18"/>
              </w:rPr>
              <w:t>Final value</w:t>
            </w:r>
          </w:p>
        </w:tc>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9D31E6">
            <w:pPr>
              <w:widowControl w:val="0"/>
              <w:rPr>
                <w:rFonts w:ascii="Arial" w:hAnsi="Arial" w:cs="Arial"/>
                <w:sz w:val="18"/>
                <w:szCs w:val="18"/>
              </w:rPr>
            </w:pPr>
            <w:r w:rsidRPr="00CE6E8F">
              <w:rPr>
                <w:rFonts w:ascii="Arial" w:hAnsi="Arial" w:cs="Arial"/>
                <w:sz w:val="18"/>
                <w:szCs w:val="18"/>
              </w:rPr>
              <w:t>Proportion</w:t>
            </w:r>
          </w:p>
        </w:tc>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9D31E6">
            <w:pPr>
              <w:widowControl w:val="0"/>
              <w:rPr>
                <w:rFonts w:ascii="Arial" w:hAnsi="Arial" w:cs="Arial"/>
                <w:sz w:val="18"/>
                <w:szCs w:val="18"/>
              </w:rPr>
            </w:pPr>
            <w:r w:rsidRPr="00CE6E8F">
              <w:rPr>
                <w:rFonts w:ascii="Arial" w:hAnsi="Arial" w:cs="Arial"/>
                <w:sz w:val="18"/>
                <w:szCs w:val="18"/>
              </w:rPr>
              <w:t>End of treatment</w:t>
            </w:r>
          </w:p>
        </w:tc>
      </w:tr>
      <w:tr w:rsidR="005A38D8" w:rsidRPr="00CE6E8F">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9D31E6">
            <w:pPr>
              <w:widowControl w:val="0"/>
              <w:rPr>
                <w:rFonts w:ascii="Arial" w:hAnsi="Arial" w:cs="Arial"/>
                <w:sz w:val="18"/>
                <w:szCs w:val="18"/>
              </w:rPr>
            </w:pPr>
            <w:r w:rsidRPr="00CE6E8F">
              <w:rPr>
                <w:rFonts w:ascii="Arial" w:hAnsi="Arial" w:cs="Arial"/>
                <w:sz w:val="18"/>
                <w:szCs w:val="18"/>
              </w:rPr>
              <w:t>Died</w:t>
            </w:r>
          </w:p>
        </w:tc>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9D31E6">
            <w:pPr>
              <w:widowControl w:val="0"/>
              <w:rPr>
                <w:rFonts w:ascii="Arial" w:hAnsi="Arial" w:cs="Arial"/>
                <w:sz w:val="18"/>
                <w:szCs w:val="18"/>
              </w:rPr>
            </w:pPr>
            <w:r w:rsidRPr="00CE6E8F">
              <w:rPr>
                <w:rFonts w:ascii="Arial" w:hAnsi="Arial" w:cs="Arial"/>
                <w:sz w:val="18"/>
                <w:szCs w:val="18"/>
              </w:rPr>
              <w:t>Child died during treatment</w:t>
            </w:r>
          </w:p>
        </w:tc>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9D31E6">
            <w:pPr>
              <w:widowControl w:val="0"/>
              <w:rPr>
                <w:rFonts w:ascii="Arial" w:hAnsi="Arial" w:cs="Arial"/>
                <w:sz w:val="18"/>
                <w:szCs w:val="18"/>
              </w:rPr>
            </w:pPr>
            <w:r w:rsidRPr="00CE6E8F">
              <w:rPr>
                <w:rFonts w:ascii="Arial" w:hAnsi="Arial" w:cs="Arial"/>
                <w:sz w:val="18"/>
                <w:szCs w:val="18"/>
              </w:rPr>
              <w:t>Final value</w:t>
            </w:r>
          </w:p>
        </w:tc>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9D31E6">
            <w:pPr>
              <w:widowControl w:val="0"/>
              <w:rPr>
                <w:rFonts w:ascii="Arial" w:hAnsi="Arial" w:cs="Arial"/>
                <w:sz w:val="18"/>
                <w:szCs w:val="18"/>
              </w:rPr>
            </w:pPr>
            <w:r w:rsidRPr="00CE6E8F">
              <w:rPr>
                <w:rFonts w:ascii="Arial" w:hAnsi="Arial" w:cs="Arial"/>
                <w:sz w:val="18"/>
                <w:szCs w:val="18"/>
              </w:rPr>
              <w:t>Proportion</w:t>
            </w:r>
          </w:p>
        </w:tc>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9D31E6">
            <w:pPr>
              <w:widowControl w:val="0"/>
              <w:rPr>
                <w:rFonts w:ascii="Arial" w:hAnsi="Arial" w:cs="Arial"/>
                <w:sz w:val="18"/>
                <w:szCs w:val="18"/>
              </w:rPr>
            </w:pPr>
            <w:r w:rsidRPr="00CE6E8F">
              <w:rPr>
                <w:rFonts w:ascii="Arial" w:hAnsi="Arial" w:cs="Arial"/>
                <w:sz w:val="18"/>
                <w:szCs w:val="18"/>
              </w:rPr>
              <w:t>End of treatment</w:t>
            </w:r>
          </w:p>
        </w:tc>
      </w:tr>
      <w:tr w:rsidR="005A38D8" w:rsidRPr="00CE6E8F">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D9699F">
            <w:pPr>
              <w:widowControl w:val="0"/>
              <w:rPr>
                <w:rFonts w:ascii="Arial" w:hAnsi="Arial" w:cs="Arial"/>
                <w:sz w:val="18"/>
                <w:szCs w:val="18"/>
              </w:rPr>
            </w:pPr>
            <w:r w:rsidRPr="00CE6E8F">
              <w:rPr>
                <w:rFonts w:ascii="Arial" w:hAnsi="Arial" w:cs="Arial"/>
                <w:sz w:val="18"/>
                <w:szCs w:val="18"/>
              </w:rPr>
              <w:t>Length of stay</w:t>
            </w:r>
          </w:p>
        </w:tc>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D9699F">
            <w:pPr>
              <w:widowControl w:val="0"/>
              <w:rPr>
                <w:rFonts w:ascii="Arial" w:hAnsi="Arial" w:cs="Arial"/>
                <w:sz w:val="18"/>
                <w:szCs w:val="18"/>
              </w:rPr>
            </w:pPr>
            <w:r w:rsidRPr="00CE6E8F">
              <w:rPr>
                <w:rFonts w:ascii="Arial" w:hAnsi="Arial" w:cs="Arial"/>
                <w:sz w:val="18"/>
                <w:szCs w:val="18"/>
              </w:rPr>
              <w:t>Days in treatment</w:t>
            </w:r>
          </w:p>
        </w:tc>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D9699F">
            <w:pPr>
              <w:widowControl w:val="0"/>
              <w:rPr>
                <w:rFonts w:ascii="Arial" w:hAnsi="Arial" w:cs="Arial"/>
                <w:sz w:val="18"/>
                <w:szCs w:val="18"/>
              </w:rPr>
            </w:pPr>
            <w:r w:rsidRPr="00CE6E8F">
              <w:rPr>
                <w:rFonts w:ascii="Arial" w:hAnsi="Arial" w:cs="Arial"/>
                <w:sz w:val="18"/>
                <w:szCs w:val="18"/>
              </w:rPr>
              <w:t>Duration of time</w:t>
            </w:r>
          </w:p>
        </w:tc>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D9699F">
            <w:pPr>
              <w:widowControl w:val="0"/>
              <w:rPr>
                <w:rFonts w:ascii="Arial" w:hAnsi="Arial" w:cs="Arial"/>
                <w:sz w:val="18"/>
                <w:szCs w:val="18"/>
              </w:rPr>
            </w:pPr>
            <w:r w:rsidRPr="00CE6E8F">
              <w:rPr>
                <w:rFonts w:ascii="Arial" w:hAnsi="Arial" w:cs="Arial"/>
                <w:sz w:val="18"/>
                <w:szCs w:val="18"/>
              </w:rPr>
              <w:t>Sum</w:t>
            </w:r>
          </w:p>
        </w:tc>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D9699F">
            <w:pPr>
              <w:widowControl w:val="0"/>
              <w:rPr>
                <w:rFonts w:ascii="Arial" w:hAnsi="Arial" w:cs="Arial"/>
                <w:sz w:val="18"/>
                <w:szCs w:val="18"/>
              </w:rPr>
            </w:pPr>
            <w:r w:rsidRPr="00CE6E8F">
              <w:rPr>
                <w:rFonts w:ascii="Arial" w:hAnsi="Arial" w:cs="Arial"/>
                <w:sz w:val="18"/>
                <w:szCs w:val="18"/>
              </w:rPr>
              <w:t>End of treatment</w:t>
            </w:r>
          </w:p>
        </w:tc>
      </w:tr>
      <w:tr w:rsidR="005A38D8" w:rsidRPr="00CE6E8F">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D9699F">
            <w:pPr>
              <w:widowControl w:val="0"/>
              <w:rPr>
                <w:rFonts w:ascii="Arial" w:hAnsi="Arial" w:cs="Arial"/>
                <w:sz w:val="18"/>
                <w:szCs w:val="18"/>
              </w:rPr>
            </w:pPr>
            <w:r w:rsidRPr="00CE6E8F">
              <w:rPr>
                <w:rFonts w:ascii="Arial" w:hAnsi="Arial" w:cs="Arial"/>
                <w:sz w:val="18"/>
                <w:szCs w:val="18"/>
              </w:rPr>
              <w:t>Average daily weight gain</w:t>
            </w:r>
          </w:p>
        </w:tc>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D9699F">
            <w:pPr>
              <w:widowControl w:val="0"/>
              <w:rPr>
                <w:rFonts w:ascii="Arial" w:hAnsi="Arial" w:cs="Arial"/>
                <w:sz w:val="18"/>
                <w:szCs w:val="18"/>
              </w:rPr>
            </w:pPr>
            <w:r w:rsidRPr="00CE6E8F">
              <w:rPr>
                <w:rFonts w:ascii="Arial" w:hAnsi="Arial" w:cs="Arial"/>
                <w:sz w:val="18"/>
                <w:szCs w:val="18"/>
              </w:rPr>
              <w:t>grams/kilograms/day</w:t>
            </w:r>
          </w:p>
        </w:tc>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D9699F">
            <w:pPr>
              <w:widowControl w:val="0"/>
              <w:rPr>
                <w:rFonts w:ascii="Arial" w:hAnsi="Arial" w:cs="Arial"/>
                <w:sz w:val="18"/>
                <w:szCs w:val="18"/>
              </w:rPr>
            </w:pPr>
            <w:r w:rsidRPr="00CE6E8F">
              <w:rPr>
                <w:rFonts w:ascii="Arial" w:hAnsi="Arial" w:cs="Arial"/>
                <w:sz w:val="18"/>
                <w:szCs w:val="18"/>
              </w:rPr>
              <w:t>Daily</w:t>
            </w:r>
          </w:p>
        </w:tc>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D9699F">
            <w:pPr>
              <w:widowControl w:val="0"/>
              <w:rPr>
                <w:rFonts w:ascii="Arial" w:hAnsi="Arial" w:cs="Arial"/>
                <w:sz w:val="18"/>
                <w:szCs w:val="18"/>
              </w:rPr>
            </w:pPr>
            <w:r w:rsidRPr="00CE6E8F">
              <w:rPr>
                <w:rFonts w:ascii="Arial" w:hAnsi="Arial" w:cs="Arial"/>
                <w:sz w:val="18"/>
                <w:szCs w:val="18"/>
              </w:rPr>
              <w:t>Mean</w:t>
            </w:r>
          </w:p>
        </w:tc>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D9699F">
            <w:pPr>
              <w:widowControl w:val="0"/>
              <w:rPr>
                <w:rFonts w:ascii="Arial" w:hAnsi="Arial" w:cs="Arial"/>
                <w:sz w:val="18"/>
                <w:szCs w:val="18"/>
              </w:rPr>
            </w:pPr>
            <w:r w:rsidRPr="00CE6E8F">
              <w:rPr>
                <w:rFonts w:ascii="Arial" w:hAnsi="Arial" w:cs="Arial"/>
                <w:sz w:val="18"/>
                <w:szCs w:val="18"/>
              </w:rPr>
              <w:t>End of treatment</w:t>
            </w:r>
          </w:p>
        </w:tc>
      </w:tr>
      <w:tr w:rsidR="005A38D8" w:rsidRPr="00CE6E8F">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A16F13">
            <w:pPr>
              <w:widowControl w:val="0"/>
              <w:rPr>
                <w:rFonts w:ascii="Arial" w:hAnsi="Arial" w:cs="Arial"/>
                <w:sz w:val="18"/>
                <w:szCs w:val="18"/>
              </w:rPr>
            </w:pPr>
            <w:r w:rsidRPr="00CE6E8F">
              <w:rPr>
                <w:rFonts w:ascii="Arial" w:hAnsi="Arial" w:cs="Arial"/>
                <w:sz w:val="18"/>
                <w:szCs w:val="18"/>
              </w:rPr>
              <w:t xml:space="preserve">Average </w:t>
            </w:r>
            <w:r w:rsidR="00A16F13" w:rsidRPr="00CE6E8F">
              <w:rPr>
                <w:rFonts w:ascii="Arial" w:hAnsi="Arial" w:cs="Arial"/>
                <w:sz w:val="18"/>
                <w:szCs w:val="18"/>
              </w:rPr>
              <w:t xml:space="preserve">daily </w:t>
            </w:r>
            <w:r w:rsidRPr="00CE6E8F">
              <w:rPr>
                <w:rFonts w:ascii="Arial" w:hAnsi="Arial" w:cs="Arial"/>
                <w:sz w:val="18"/>
                <w:szCs w:val="18"/>
              </w:rPr>
              <w:lastRenderedPageBreak/>
              <w:t>MUAC gain</w:t>
            </w:r>
          </w:p>
        </w:tc>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A16F13">
            <w:pPr>
              <w:widowControl w:val="0"/>
              <w:rPr>
                <w:rFonts w:ascii="Arial" w:hAnsi="Arial" w:cs="Arial"/>
                <w:sz w:val="18"/>
                <w:szCs w:val="18"/>
              </w:rPr>
            </w:pPr>
            <w:r w:rsidRPr="00CE6E8F">
              <w:rPr>
                <w:rFonts w:ascii="Arial" w:hAnsi="Arial" w:cs="Arial"/>
                <w:sz w:val="18"/>
                <w:szCs w:val="18"/>
              </w:rPr>
              <w:lastRenderedPageBreak/>
              <w:t>mm/</w:t>
            </w:r>
            <w:r w:rsidR="00A16F13" w:rsidRPr="00CE6E8F">
              <w:rPr>
                <w:rFonts w:ascii="Arial" w:hAnsi="Arial" w:cs="Arial"/>
                <w:sz w:val="18"/>
                <w:szCs w:val="18"/>
              </w:rPr>
              <w:t>day</w:t>
            </w:r>
          </w:p>
        </w:tc>
        <w:tc>
          <w:tcPr>
            <w:tcW w:w="0" w:type="auto"/>
            <w:tcBorders>
              <w:top w:val="single" w:sz="4" w:space="0" w:color="auto"/>
              <w:left w:val="single" w:sz="4" w:space="0" w:color="auto"/>
              <w:bottom w:val="single" w:sz="4" w:space="0" w:color="auto"/>
              <w:right w:val="single" w:sz="4" w:space="0" w:color="auto"/>
            </w:tcBorders>
          </w:tcPr>
          <w:p w:rsidR="005A38D8" w:rsidRPr="00CE6E8F" w:rsidRDefault="00A16F13" w:rsidP="00D9699F">
            <w:pPr>
              <w:widowControl w:val="0"/>
              <w:rPr>
                <w:rFonts w:ascii="Arial" w:hAnsi="Arial" w:cs="Arial"/>
                <w:sz w:val="18"/>
                <w:szCs w:val="18"/>
              </w:rPr>
            </w:pPr>
            <w:r w:rsidRPr="00CE6E8F">
              <w:rPr>
                <w:rFonts w:ascii="Arial" w:hAnsi="Arial" w:cs="Arial"/>
                <w:sz w:val="18"/>
                <w:szCs w:val="18"/>
              </w:rPr>
              <w:t>Daily</w:t>
            </w:r>
          </w:p>
        </w:tc>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D9699F">
            <w:pPr>
              <w:widowControl w:val="0"/>
              <w:rPr>
                <w:rFonts w:ascii="Arial" w:hAnsi="Arial" w:cs="Arial"/>
                <w:sz w:val="18"/>
                <w:szCs w:val="18"/>
              </w:rPr>
            </w:pPr>
            <w:r w:rsidRPr="00CE6E8F">
              <w:rPr>
                <w:rFonts w:ascii="Arial" w:hAnsi="Arial" w:cs="Arial"/>
                <w:sz w:val="18"/>
                <w:szCs w:val="18"/>
              </w:rPr>
              <w:t>Mean</w:t>
            </w:r>
          </w:p>
        </w:tc>
        <w:tc>
          <w:tcPr>
            <w:tcW w:w="0" w:type="auto"/>
            <w:tcBorders>
              <w:top w:val="single" w:sz="4" w:space="0" w:color="auto"/>
              <w:left w:val="single" w:sz="4" w:space="0" w:color="auto"/>
              <w:bottom w:val="single" w:sz="4" w:space="0" w:color="auto"/>
              <w:right w:val="single" w:sz="4" w:space="0" w:color="auto"/>
            </w:tcBorders>
          </w:tcPr>
          <w:p w:rsidR="005A38D8" w:rsidRPr="00CE6E8F" w:rsidRDefault="005A38D8" w:rsidP="00D9699F">
            <w:pPr>
              <w:widowControl w:val="0"/>
              <w:rPr>
                <w:rFonts w:ascii="Arial" w:hAnsi="Arial" w:cs="Arial"/>
                <w:sz w:val="18"/>
                <w:szCs w:val="18"/>
              </w:rPr>
            </w:pPr>
            <w:r w:rsidRPr="00CE6E8F">
              <w:rPr>
                <w:rFonts w:ascii="Arial" w:hAnsi="Arial" w:cs="Arial"/>
                <w:sz w:val="18"/>
                <w:szCs w:val="18"/>
              </w:rPr>
              <w:t>End of treatment</w:t>
            </w:r>
          </w:p>
        </w:tc>
      </w:tr>
    </w:tbl>
    <w:p w:rsidR="0073000A" w:rsidRPr="00CE6E8F" w:rsidRDefault="00C302F0" w:rsidP="00B002D0">
      <w:pPr>
        <w:widowControl w:val="0"/>
        <w:tabs>
          <w:tab w:val="left" w:pos="1534"/>
          <w:tab w:val="left" w:pos="2953"/>
          <w:tab w:val="left" w:pos="4372"/>
          <w:tab w:val="left" w:pos="5791"/>
        </w:tabs>
        <w:ind w:left="113"/>
        <w:rPr>
          <w:rFonts w:ascii="Arial" w:hAnsi="Arial" w:cs="Arial"/>
          <w:sz w:val="18"/>
          <w:szCs w:val="18"/>
        </w:rPr>
      </w:pPr>
      <w:r w:rsidRPr="00CE6E8F">
        <w:rPr>
          <w:rFonts w:ascii="Arial" w:hAnsi="Arial" w:cs="Arial"/>
          <w:sz w:val="18"/>
          <w:szCs w:val="18"/>
        </w:rPr>
        <w:tab/>
      </w:r>
    </w:p>
    <w:p w:rsidR="008E5150" w:rsidRPr="00CE6E8F" w:rsidRDefault="008E5150" w:rsidP="00F049EF">
      <w:pPr>
        <w:widowControl w:val="0"/>
        <w:tabs>
          <w:tab w:val="left" w:pos="1978"/>
          <w:tab w:val="left" w:pos="2757"/>
        </w:tabs>
        <w:rPr>
          <w:rFonts w:ascii="Arial" w:hAnsi="Arial" w:cs="Arial"/>
          <w:szCs w:val="22"/>
        </w:rPr>
      </w:pPr>
    </w:p>
    <w:p w:rsidR="0073000A" w:rsidRPr="00CE6E8F" w:rsidRDefault="00C302F0" w:rsidP="00371279">
      <w:pPr>
        <w:pStyle w:val="Heading2"/>
        <w:rPr>
          <w:rFonts w:cs="Arial"/>
        </w:rPr>
      </w:pPr>
      <w:bookmarkStart w:id="24" w:name="_Toc453145690"/>
      <w:r w:rsidRPr="00CE6E8F">
        <w:rPr>
          <w:rFonts w:cs="Arial"/>
        </w:rPr>
        <w:t>Participant timeline</w:t>
      </w:r>
      <w:bookmarkEnd w:id="24"/>
      <w:r w:rsidRPr="00CE6E8F">
        <w:rPr>
          <w:rFonts w:cs="Arial"/>
        </w:rPr>
        <w:tab/>
      </w:r>
    </w:p>
    <w:p w:rsidR="0073000A" w:rsidRPr="00CE6E8F" w:rsidRDefault="0073000A" w:rsidP="00467703">
      <w:pPr>
        <w:widowControl w:val="0"/>
        <w:rPr>
          <w:rFonts w:ascii="Arial" w:hAnsi="Arial" w:cs="Arial"/>
          <w:szCs w:val="22"/>
        </w:rPr>
      </w:pPr>
    </w:p>
    <w:p w:rsidR="0073000A" w:rsidRPr="00CE6E8F" w:rsidRDefault="00C302F0" w:rsidP="00467703">
      <w:pPr>
        <w:widowControl w:val="0"/>
        <w:rPr>
          <w:rFonts w:ascii="Arial" w:hAnsi="Arial" w:cs="Arial"/>
          <w:szCs w:val="22"/>
        </w:rPr>
      </w:pPr>
      <w:r w:rsidRPr="00CE6E8F">
        <w:rPr>
          <w:rFonts w:ascii="Arial" w:hAnsi="Arial" w:cs="Arial"/>
          <w:sz w:val="22"/>
          <w:szCs w:val="22"/>
        </w:rPr>
        <w:t xml:space="preserve">Once the study begins, all existing patients in the health facilities assigned to the intervention will complete treatment per the standard protocol, and all new patients eligible for inclusion will begin treatment per the Combined Protocol. </w:t>
      </w:r>
    </w:p>
    <w:p w:rsidR="0073000A" w:rsidRPr="00CE6E8F" w:rsidRDefault="0073000A" w:rsidP="00F049EF">
      <w:pPr>
        <w:widowControl w:val="0"/>
        <w:rPr>
          <w:rFonts w:ascii="Arial" w:hAnsi="Arial" w:cs="Arial"/>
          <w:szCs w:val="22"/>
        </w:rPr>
      </w:pPr>
    </w:p>
    <w:p w:rsidR="0073000A" w:rsidRPr="00CE6E8F" w:rsidRDefault="00C302F0" w:rsidP="00F049EF">
      <w:pPr>
        <w:widowControl w:val="0"/>
        <w:rPr>
          <w:rFonts w:ascii="Arial" w:hAnsi="Arial" w:cs="Arial"/>
          <w:szCs w:val="22"/>
        </w:rPr>
      </w:pPr>
      <w:r w:rsidRPr="00CE6E8F">
        <w:rPr>
          <w:rFonts w:ascii="Arial" w:hAnsi="Arial" w:cs="Arial"/>
          <w:sz w:val="22"/>
          <w:szCs w:val="22"/>
        </w:rPr>
        <w:t xml:space="preserve">Enrolment: </w:t>
      </w:r>
      <w:r w:rsidR="00995A97">
        <w:rPr>
          <w:rFonts w:ascii="Arial" w:hAnsi="Arial" w:cs="Arial"/>
          <w:sz w:val="22"/>
          <w:szCs w:val="22"/>
        </w:rPr>
        <w:t>March</w:t>
      </w:r>
      <w:r w:rsidRPr="00CE6E8F">
        <w:rPr>
          <w:rFonts w:ascii="Arial" w:hAnsi="Arial" w:cs="Arial"/>
          <w:sz w:val="22"/>
          <w:szCs w:val="22"/>
        </w:rPr>
        <w:t xml:space="preserve">- </w:t>
      </w:r>
      <w:r w:rsidR="00995A97">
        <w:rPr>
          <w:rFonts w:ascii="Arial" w:hAnsi="Arial" w:cs="Arial"/>
          <w:sz w:val="22"/>
          <w:szCs w:val="22"/>
        </w:rPr>
        <w:t>June</w:t>
      </w:r>
      <w:r w:rsidRPr="00CE6E8F">
        <w:rPr>
          <w:rFonts w:ascii="Arial" w:hAnsi="Arial" w:cs="Arial"/>
          <w:sz w:val="22"/>
          <w:szCs w:val="22"/>
        </w:rPr>
        <w:t xml:space="preserve"> 2017 </w:t>
      </w:r>
    </w:p>
    <w:p w:rsidR="0073000A" w:rsidRPr="00CE6E8F" w:rsidRDefault="00C302F0" w:rsidP="00F049EF">
      <w:pPr>
        <w:widowControl w:val="0"/>
        <w:rPr>
          <w:rFonts w:ascii="Arial" w:hAnsi="Arial" w:cs="Arial"/>
          <w:sz w:val="22"/>
          <w:szCs w:val="22"/>
        </w:rPr>
      </w:pPr>
      <w:r w:rsidRPr="00CE6E8F">
        <w:rPr>
          <w:rFonts w:ascii="Arial" w:hAnsi="Arial" w:cs="Arial"/>
          <w:sz w:val="22"/>
          <w:szCs w:val="22"/>
        </w:rPr>
        <w:t xml:space="preserve">SQUEAC: </w:t>
      </w:r>
      <w:r w:rsidR="00995A97">
        <w:rPr>
          <w:rFonts w:ascii="Arial" w:hAnsi="Arial" w:cs="Arial"/>
          <w:sz w:val="22"/>
          <w:szCs w:val="22"/>
        </w:rPr>
        <w:t>June</w:t>
      </w:r>
      <w:r w:rsidRPr="00CE6E8F">
        <w:rPr>
          <w:rFonts w:ascii="Arial" w:hAnsi="Arial" w:cs="Arial"/>
          <w:sz w:val="22"/>
          <w:szCs w:val="22"/>
        </w:rPr>
        <w:t xml:space="preserve"> 2017</w:t>
      </w:r>
    </w:p>
    <w:p w:rsidR="0073000A" w:rsidRPr="00CE6E8F" w:rsidRDefault="00C302F0" w:rsidP="00F049EF">
      <w:pPr>
        <w:widowControl w:val="0"/>
        <w:rPr>
          <w:rFonts w:ascii="Arial" w:hAnsi="Arial" w:cs="Arial"/>
          <w:sz w:val="22"/>
          <w:szCs w:val="22"/>
        </w:rPr>
      </w:pPr>
      <w:r w:rsidRPr="00CE6E8F">
        <w:rPr>
          <w:rFonts w:ascii="Arial" w:hAnsi="Arial" w:cs="Arial"/>
          <w:sz w:val="22"/>
          <w:szCs w:val="22"/>
        </w:rPr>
        <w:t xml:space="preserve">Qualitative study: </w:t>
      </w:r>
      <w:r w:rsidR="00995A97">
        <w:rPr>
          <w:rFonts w:ascii="Arial" w:hAnsi="Arial" w:cs="Arial"/>
          <w:sz w:val="22"/>
          <w:szCs w:val="22"/>
        </w:rPr>
        <w:t>June</w:t>
      </w:r>
      <w:r w:rsidRPr="00CE6E8F">
        <w:rPr>
          <w:rFonts w:ascii="Arial" w:hAnsi="Arial" w:cs="Arial"/>
          <w:sz w:val="22"/>
          <w:szCs w:val="22"/>
        </w:rPr>
        <w:t xml:space="preserve"> 2017</w:t>
      </w:r>
    </w:p>
    <w:p w:rsidR="00867C8A" w:rsidRPr="00CE6E8F" w:rsidRDefault="00C302F0" w:rsidP="00F049EF">
      <w:pPr>
        <w:widowControl w:val="0"/>
        <w:rPr>
          <w:rFonts w:ascii="Arial" w:hAnsi="Arial" w:cs="Arial"/>
          <w:sz w:val="22"/>
          <w:szCs w:val="22"/>
        </w:rPr>
      </w:pPr>
      <w:r w:rsidRPr="00CE6E8F">
        <w:rPr>
          <w:rFonts w:ascii="Arial" w:hAnsi="Arial" w:cs="Arial"/>
          <w:sz w:val="22"/>
          <w:szCs w:val="22"/>
        </w:rPr>
        <w:t xml:space="preserve">End of study: </w:t>
      </w:r>
      <w:r w:rsidR="00995A97">
        <w:rPr>
          <w:rFonts w:ascii="Arial" w:hAnsi="Arial" w:cs="Arial"/>
          <w:sz w:val="22"/>
          <w:szCs w:val="22"/>
        </w:rPr>
        <w:t>October</w:t>
      </w:r>
      <w:r w:rsidRPr="00CE6E8F">
        <w:rPr>
          <w:rFonts w:ascii="Arial" w:hAnsi="Arial" w:cs="Arial"/>
          <w:sz w:val="22"/>
          <w:szCs w:val="22"/>
        </w:rPr>
        <w:t xml:space="preserve"> 2017</w:t>
      </w:r>
    </w:p>
    <w:p w:rsidR="0073000A" w:rsidRPr="00CE6E8F" w:rsidRDefault="0073000A" w:rsidP="00F049EF">
      <w:pPr>
        <w:widowControl w:val="0"/>
        <w:rPr>
          <w:rFonts w:ascii="Arial" w:hAnsi="Arial" w:cs="Arial"/>
          <w:szCs w:val="22"/>
        </w:rPr>
      </w:pPr>
    </w:p>
    <w:p w:rsidR="0073000A" w:rsidRPr="00CE6E8F" w:rsidRDefault="0073000A" w:rsidP="00F049EF">
      <w:pPr>
        <w:widowControl w:val="0"/>
        <w:tabs>
          <w:tab w:val="left" w:pos="1978"/>
          <w:tab w:val="left" w:pos="2757"/>
        </w:tabs>
        <w:rPr>
          <w:rFonts w:ascii="Arial" w:hAnsi="Arial" w:cs="Arial"/>
          <w:szCs w:val="22"/>
        </w:rPr>
      </w:pPr>
    </w:p>
    <w:p w:rsidR="0073000A" w:rsidRPr="00CE6E8F" w:rsidRDefault="00C302F0" w:rsidP="00371279">
      <w:pPr>
        <w:pStyle w:val="Heading2"/>
        <w:rPr>
          <w:rFonts w:cs="Arial"/>
        </w:rPr>
      </w:pPr>
      <w:bookmarkStart w:id="25" w:name="_Toc453145691"/>
      <w:bookmarkStart w:id="26" w:name="_GoBack"/>
      <w:bookmarkEnd w:id="26"/>
      <w:r w:rsidRPr="00CE6E8F">
        <w:rPr>
          <w:rFonts w:cs="Arial"/>
        </w:rPr>
        <w:t>Sample size</w:t>
      </w:r>
      <w:bookmarkEnd w:id="25"/>
      <w:r w:rsidRPr="00CE6E8F">
        <w:rPr>
          <w:rFonts w:cs="Arial"/>
        </w:rPr>
        <w:tab/>
      </w:r>
    </w:p>
    <w:p w:rsidR="0073000A" w:rsidRPr="00CE6E8F" w:rsidRDefault="0073000A" w:rsidP="001F18E8">
      <w:pPr>
        <w:widowControl w:val="0"/>
        <w:rPr>
          <w:rFonts w:ascii="Arial" w:hAnsi="Arial" w:cs="Arial"/>
          <w:szCs w:val="22"/>
          <w:lang w:val="en-US"/>
        </w:rPr>
      </w:pPr>
    </w:p>
    <w:p w:rsidR="00112AAD" w:rsidRDefault="00112AAD" w:rsidP="00112AAD">
      <w:pPr>
        <w:spacing w:line="276" w:lineRule="auto"/>
        <w:jc w:val="both"/>
        <w:rPr>
          <w:rFonts w:ascii="Arial" w:hAnsi="Arial" w:cs="Arial"/>
          <w:sz w:val="22"/>
          <w:szCs w:val="22"/>
        </w:rPr>
      </w:pPr>
      <w:r w:rsidRPr="00CE6E8F">
        <w:rPr>
          <w:rFonts w:ascii="Arial" w:hAnsi="Arial" w:cs="Arial"/>
          <w:sz w:val="22"/>
          <w:szCs w:val="22"/>
        </w:rPr>
        <w:t>The primary outcome, ‘recovery’, in both the control and intervention groups will be defined as two consecutive measurements with a MUAC≥125mm and no oedema. We expect the recovery rate to be 85% based on the average program statistics in Nairobi, Kenya and Aweil East, South Sudan. If the combined protocol is non-inferior to the current protocol, allowing for a 10% non-inferiority margin, then we would require 12 clusters in each arm with 100 children in each cluster to demonstrate non-inferiority of the combined protocol, with 80% power at the 5% level of significance. An intracluster correlation coefficient (ICC) of 0.05 was used, a conservative estimate based on the results of a similar cluster randomized study testing an integrated SAM/MAM protocol in Sierra Leone (Maust et al. 2015).</w:t>
      </w:r>
    </w:p>
    <w:p w:rsidR="000C786F" w:rsidRDefault="000C786F" w:rsidP="00112AAD">
      <w:pPr>
        <w:spacing w:line="276" w:lineRule="auto"/>
        <w:jc w:val="both"/>
        <w:rPr>
          <w:rFonts w:ascii="Arial" w:hAnsi="Arial" w:cs="Arial"/>
          <w:sz w:val="22"/>
          <w:szCs w:val="22"/>
        </w:rPr>
      </w:pPr>
    </w:p>
    <w:p w:rsidR="000C786F" w:rsidRDefault="000C786F" w:rsidP="00112AAD">
      <w:pPr>
        <w:spacing w:line="276" w:lineRule="auto"/>
        <w:jc w:val="both"/>
        <w:rPr>
          <w:rFonts w:ascii="Arial" w:hAnsi="Arial" w:cs="Arial"/>
          <w:sz w:val="22"/>
          <w:szCs w:val="22"/>
        </w:rPr>
      </w:pPr>
      <w:r>
        <w:rPr>
          <w:rFonts w:ascii="Arial" w:hAnsi="Arial" w:cs="Arial"/>
          <w:sz w:val="22"/>
          <w:szCs w:val="22"/>
        </w:rPr>
        <w:t>In order to account for losses to follow-up</w:t>
      </w:r>
      <w:r w:rsidR="00995A97">
        <w:rPr>
          <w:rFonts w:ascii="Arial" w:hAnsi="Arial" w:cs="Arial"/>
          <w:sz w:val="22"/>
          <w:szCs w:val="22"/>
        </w:rPr>
        <w:t xml:space="preserve"> (estimated as 15%)</w:t>
      </w:r>
      <w:r>
        <w:rPr>
          <w:rFonts w:ascii="Arial" w:hAnsi="Arial" w:cs="Arial"/>
          <w:sz w:val="22"/>
          <w:szCs w:val="22"/>
        </w:rPr>
        <w:t xml:space="preserve"> and </w:t>
      </w:r>
      <w:r w:rsidR="00995A97">
        <w:rPr>
          <w:rFonts w:ascii="Arial" w:hAnsi="Arial" w:cs="Arial"/>
          <w:sz w:val="22"/>
          <w:szCs w:val="22"/>
        </w:rPr>
        <w:t xml:space="preserve">cross-overs (estimated as </w:t>
      </w:r>
      <w:r w:rsidR="00736278">
        <w:rPr>
          <w:rFonts w:ascii="Arial" w:hAnsi="Arial" w:cs="Arial"/>
          <w:sz w:val="22"/>
          <w:szCs w:val="22"/>
        </w:rPr>
        <w:t>5</w:t>
      </w:r>
      <w:r w:rsidR="00995A97">
        <w:rPr>
          <w:rFonts w:ascii="Arial" w:hAnsi="Arial" w:cs="Arial"/>
          <w:sz w:val="22"/>
          <w:szCs w:val="22"/>
        </w:rPr>
        <w:t>% in each arm)</w:t>
      </w:r>
      <w:r>
        <w:rPr>
          <w:rFonts w:ascii="Arial" w:hAnsi="Arial" w:cs="Arial"/>
          <w:sz w:val="22"/>
          <w:szCs w:val="22"/>
        </w:rPr>
        <w:t>, 150 children per cluster will be recruited for inclusion in the study.</w:t>
      </w:r>
      <w:r w:rsidR="00995A97">
        <w:rPr>
          <w:rFonts w:ascii="Arial" w:hAnsi="Arial" w:cs="Arial"/>
          <w:sz w:val="22"/>
          <w:szCs w:val="22"/>
        </w:rPr>
        <w:t xml:space="preserve"> This was determined based on the following calculation:</w:t>
      </w:r>
    </w:p>
    <w:p w:rsidR="00995A97" w:rsidRDefault="00995A97" w:rsidP="00112AAD">
      <w:pPr>
        <w:spacing w:line="276" w:lineRule="auto"/>
        <w:jc w:val="both"/>
        <w:rPr>
          <w:rFonts w:ascii="Arial" w:hAnsi="Arial" w:cs="Arial"/>
          <w:sz w:val="22"/>
          <w:szCs w:val="22"/>
        </w:rPr>
      </w:pPr>
    </w:p>
    <w:p w:rsidR="00995A97" w:rsidRDefault="00995A97" w:rsidP="00112AAD">
      <w:pPr>
        <w:spacing w:line="276" w:lineRule="auto"/>
        <w:jc w:val="both"/>
        <w:rPr>
          <w:rFonts w:ascii="Arial" w:hAnsi="Arial" w:cs="Arial"/>
          <w:sz w:val="22"/>
          <w:szCs w:val="22"/>
        </w:rPr>
      </w:pPr>
      <w:r>
        <w:rPr>
          <w:rFonts w:ascii="Arial" w:hAnsi="Arial" w:cs="Arial"/>
          <w:sz w:val="22"/>
          <w:szCs w:val="22"/>
        </w:rPr>
        <w:t>100 x 1/(1-.15) x (1/(1-.0</w:t>
      </w:r>
      <w:r w:rsidR="00736278">
        <w:rPr>
          <w:rFonts w:ascii="Arial" w:hAnsi="Arial" w:cs="Arial"/>
          <w:sz w:val="22"/>
          <w:szCs w:val="22"/>
        </w:rPr>
        <w:t>5</w:t>
      </w:r>
      <w:r>
        <w:rPr>
          <w:rFonts w:ascii="Arial" w:hAnsi="Arial" w:cs="Arial"/>
          <w:sz w:val="22"/>
          <w:szCs w:val="22"/>
        </w:rPr>
        <w:t>-.0</w:t>
      </w:r>
      <w:r w:rsidR="00736278">
        <w:rPr>
          <w:rFonts w:ascii="Arial" w:hAnsi="Arial" w:cs="Arial"/>
          <w:sz w:val="22"/>
          <w:szCs w:val="22"/>
        </w:rPr>
        <w:t>5</w:t>
      </w:r>
      <w:r w:rsidR="00575CD1">
        <w:rPr>
          <w:rFonts w:ascii="Arial" w:hAnsi="Arial" w:cs="Arial"/>
          <w:sz w:val="22"/>
          <w:szCs w:val="22"/>
        </w:rPr>
        <w:t>)²) = 146</w:t>
      </w:r>
    </w:p>
    <w:p w:rsidR="00112AAD" w:rsidRPr="00CE6E8F" w:rsidRDefault="00112AAD" w:rsidP="00F049EF">
      <w:pPr>
        <w:widowControl w:val="0"/>
        <w:rPr>
          <w:rFonts w:ascii="Arial" w:hAnsi="Arial" w:cs="Arial"/>
          <w:szCs w:val="24"/>
        </w:rPr>
      </w:pPr>
    </w:p>
    <w:p w:rsidR="0073000A" w:rsidRPr="00CE6E8F" w:rsidRDefault="00C302F0" w:rsidP="00F049EF">
      <w:pPr>
        <w:widowControl w:val="0"/>
        <w:rPr>
          <w:rFonts w:ascii="Arial" w:hAnsi="Arial" w:cs="Arial"/>
          <w:szCs w:val="24"/>
        </w:rPr>
      </w:pPr>
      <w:r w:rsidRPr="00CE6E8F">
        <w:rPr>
          <w:rFonts w:ascii="Arial" w:hAnsi="Arial" w:cs="Arial"/>
          <w:szCs w:val="24"/>
        </w:rPr>
        <w:t>Table 7: Sample Size Calculations</w:t>
      </w:r>
    </w:p>
    <w:tbl>
      <w:tblPr>
        <w:tblW w:w="0" w:type="auto"/>
        <w:tblInd w:w="108" w:type="dxa"/>
        <w:tblLook w:val="00A0" w:firstRow="1" w:lastRow="0" w:firstColumn="1" w:lastColumn="0" w:noHBand="0" w:noVBand="0"/>
      </w:tblPr>
      <w:tblGrid>
        <w:gridCol w:w="2906"/>
        <w:gridCol w:w="4667"/>
      </w:tblGrid>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b/>
                <w:sz w:val="22"/>
              </w:rPr>
            </w:pPr>
            <w:r w:rsidRPr="00CE6E8F">
              <w:rPr>
                <w:rFonts w:ascii="Arial" w:hAnsi="Arial" w:cs="Arial"/>
                <w:b/>
                <w:sz w:val="22"/>
              </w:rPr>
              <w:t>Assumptions</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b/>
                <w:sz w:val="22"/>
              </w:rPr>
            </w:pPr>
            <w:r w:rsidRPr="00CE6E8F">
              <w:rPr>
                <w:rFonts w:ascii="Arial" w:hAnsi="Arial" w:cs="Arial"/>
                <w:b/>
                <w:sz w:val="22"/>
              </w:rPr>
              <w:t>Value</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Power</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.80</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Level of significance</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.05</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Intervention recovery</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.85</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Control recovery</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.85</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Margin of Non-Inferiority</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.10</w:t>
            </w:r>
          </w:p>
        </w:tc>
      </w:tr>
      <w:tr w:rsidR="0073000A" w:rsidRPr="00CE6E8F">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One or two-tailed test</w:t>
            </w:r>
          </w:p>
        </w:tc>
        <w:tc>
          <w:tcPr>
            <w:tcW w:w="0" w:type="auto"/>
            <w:tcBorders>
              <w:top w:val="single" w:sz="4" w:space="0" w:color="auto"/>
              <w:left w:val="single" w:sz="4" w:space="0" w:color="auto"/>
              <w:bottom w:val="single" w:sz="4" w:space="0" w:color="auto"/>
              <w:right w:val="single" w:sz="4" w:space="0" w:color="auto"/>
            </w:tcBorders>
          </w:tcPr>
          <w:p w:rsidR="0073000A" w:rsidRPr="00CE6E8F" w:rsidRDefault="00C302F0" w:rsidP="00D9699F">
            <w:pPr>
              <w:widowControl w:val="0"/>
              <w:rPr>
                <w:rFonts w:ascii="Arial" w:hAnsi="Arial" w:cs="Arial"/>
                <w:sz w:val="22"/>
              </w:rPr>
            </w:pPr>
            <w:r w:rsidRPr="00CE6E8F">
              <w:rPr>
                <w:rFonts w:ascii="Arial" w:hAnsi="Arial" w:cs="Arial"/>
                <w:sz w:val="22"/>
              </w:rPr>
              <w:t>2</w:t>
            </w:r>
          </w:p>
        </w:tc>
      </w:tr>
      <w:tr w:rsidR="0073000A" w:rsidRPr="00CE6E8F">
        <w:tc>
          <w:tcPr>
            <w:tcW w:w="0" w:type="auto"/>
            <w:tcBorders>
              <w:top w:val="single" w:sz="4" w:space="0" w:color="auto"/>
              <w:left w:val="single" w:sz="4" w:space="0" w:color="auto"/>
              <w:bottom w:val="single" w:sz="12" w:space="0" w:color="auto"/>
              <w:right w:val="single" w:sz="4" w:space="0" w:color="auto"/>
            </w:tcBorders>
          </w:tcPr>
          <w:p w:rsidR="0073000A" w:rsidRPr="00CE6E8F" w:rsidRDefault="00C302F0" w:rsidP="00745F69">
            <w:pPr>
              <w:keepNext/>
              <w:keepLines/>
              <w:widowControl w:val="0"/>
              <w:spacing w:before="480"/>
              <w:outlineLvl w:val="0"/>
              <w:rPr>
                <w:rFonts w:ascii="Arial" w:hAnsi="Arial" w:cs="Arial"/>
                <w:sz w:val="22"/>
              </w:rPr>
            </w:pPr>
            <w:bookmarkStart w:id="27" w:name="_Toc453145692"/>
            <w:r w:rsidRPr="00CE6E8F">
              <w:rPr>
                <w:rFonts w:ascii="Arial" w:hAnsi="Arial" w:cs="Arial"/>
                <w:sz w:val="22"/>
              </w:rPr>
              <w:lastRenderedPageBreak/>
              <w:t xml:space="preserve">Number of facilities per </w:t>
            </w:r>
            <w:bookmarkEnd w:id="27"/>
            <w:r w:rsidR="00745F69">
              <w:rPr>
                <w:rFonts w:ascii="Arial" w:hAnsi="Arial" w:cs="Arial"/>
                <w:sz w:val="22"/>
              </w:rPr>
              <w:t>arm</w:t>
            </w:r>
          </w:p>
        </w:tc>
        <w:tc>
          <w:tcPr>
            <w:tcW w:w="0" w:type="auto"/>
            <w:tcBorders>
              <w:top w:val="single" w:sz="4" w:space="0" w:color="auto"/>
              <w:left w:val="single" w:sz="4" w:space="0" w:color="auto"/>
              <w:bottom w:val="single" w:sz="12" w:space="0" w:color="auto"/>
              <w:right w:val="single" w:sz="4" w:space="0" w:color="auto"/>
            </w:tcBorders>
          </w:tcPr>
          <w:p w:rsidR="0073000A" w:rsidRPr="00CE6E8F" w:rsidRDefault="00745F69" w:rsidP="00D9699F">
            <w:pPr>
              <w:keepNext/>
              <w:keepLines/>
              <w:widowControl w:val="0"/>
              <w:spacing w:before="480"/>
              <w:outlineLvl w:val="0"/>
              <w:rPr>
                <w:rFonts w:ascii="Arial" w:hAnsi="Arial" w:cs="Arial"/>
                <w:sz w:val="22"/>
              </w:rPr>
            </w:pPr>
            <w:r>
              <w:rPr>
                <w:rFonts w:ascii="Arial" w:hAnsi="Arial" w:cs="Arial"/>
                <w:sz w:val="22"/>
              </w:rPr>
              <w:t>12</w:t>
            </w:r>
          </w:p>
        </w:tc>
      </w:tr>
      <w:tr w:rsidR="0073000A" w:rsidRPr="00CE6E8F">
        <w:tc>
          <w:tcPr>
            <w:tcW w:w="0" w:type="auto"/>
            <w:tcBorders>
              <w:top w:val="single" w:sz="12" w:space="0" w:color="auto"/>
              <w:left w:val="single" w:sz="12" w:space="0" w:color="auto"/>
              <w:bottom w:val="nil"/>
              <w:right w:val="nil"/>
            </w:tcBorders>
          </w:tcPr>
          <w:p w:rsidR="0073000A" w:rsidRPr="00CE6E8F" w:rsidRDefault="00C302F0" w:rsidP="00D9699F">
            <w:pPr>
              <w:keepNext/>
              <w:keepLines/>
              <w:widowControl w:val="0"/>
              <w:spacing w:before="480"/>
              <w:outlineLvl w:val="0"/>
              <w:rPr>
                <w:rFonts w:ascii="Arial" w:hAnsi="Arial" w:cs="Arial"/>
                <w:b/>
                <w:sz w:val="22"/>
              </w:rPr>
            </w:pPr>
            <w:bookmarkStart w:id="28" w:name="_Toc453145694"/>
            <w:r w:rsidRPr="00CE6E8F">
              <w:rPr>
                <w:rFonts w:ascii="Arial" w:hAnsi="Arial" w:cs="Arial"/>
                <w:b/>
                <w:sz w:val="22"/>
              </w:rPr>
              <w:t>Individuals per cluster</w:t>
            </w:r>
            <w:bookmarkEnd w:id="28"/>
          </w:p>
        </w:tc>
        <w:tc>
          <w:tcPr>
            <w:tcW w:w="0" w:type="auto"/>
            <w:tcBorders>
              <w:top w:val="single" w:sz="12" w:space="0" w:color="auto"/>
              <w:left w:val="nil"/>
              <w:bottom w:val="nil"/>
              <w:right w:val="single" w:sz="12" w:space="0" w:color="auto"/>
            </w:tcBorders>
          </w:tcPr>
          <w:p w:rsidR="0073000A" w:rsidRPr="00CE6E8F" w:rsidRDefault="00C302F0" w:rsidP="00D9699F">
            <w:pPr>
              <w:keepNext/>
              <w:keepLines/>
              <w:widowControl w:val="0"/>
              <w:spacing w:before="480"/>
              <w:outlineLvl w:val="0"/>
              <w:rPr>
                <w:rFonts w:ascii="Arial" w:hAnsi="Arial" w:cs="Arial"/>
                <w:b/>
                <w:sz w:val="22"/>
              </w:rPr>
            </w:pPr>
            <w:bookmarkStart w:id="29" w:name="_Toc453145695"/>
            <w:r w:rsidRPr="00CE6E8F">
              <w:rPr>
                <w:rFonts w:ascii="Arial" w:hAnsi="Arial" w:cs="Arial"/>
                <w:b/>
                <w:sz w:val="22"/>
              </w:rPr>
              <w:t>100</w:t>
            </w:r>
            <w:bookmarkEnd w:id="29"/>
            <w:r w:rsidRPr="00CE6E8F">
              <w:rPr>
                <w:rFonts w:ascii="Arial" w:hAnsi="Arial" w:cs="Arial"/>
                <w:b/>
                <w:sz w:val="22"/>
              </w:rPr>
              <w:t xml:space="preserve"> </w:t>
            </w:r>
          </w:p>
        </w:tc>
      </w:tr>
      <w:tr w:rsidR="0073000A" w:rsidRPr="00CE6E8F">
        <w:tc>
          <w:tcPr>
            <w:tcW w:w="0" w:type="auto"/>
            <w:tcBorders>
              <w:top w:val="nil"/>
              <w:left w:val="single" w:sz="12" w:space="0" w:color="auto"/>
              <w:bottom w:val="single" w:sz="12" w:space="0" w:color="auto"/>
              <w:right w:val="nil"/>
            </w:tcBorders>
          </w:tcPr>
          <w:p w:rsidR="0073000A" w:rsidRPr="00CE6E8F" w:rsidRDefault="00745F69" w:rsidP="00745F69">
            <w:pPr>
              <w:keepNext/>
              <w:keepLines/>
              <w:widowControl w:val="0"/>
              <w:spacing w:before="480"/>
              <w:outlineLvl w:val="0"/>
              <w:rPr>
                <w:rFonts w:ascii="Arial" w:hAnsi="Arial" w:cs="Arial"/>
                <w:b/>
                <w:sz w:val="22"/>
              </w:rPr>
            </w:pPr>
            <w:r>
              <w:rPr>
                <w:rFonts w:ascii="Arial" w:hAnsi="Arial" w:cs="Arial"/>
                <w:b/>
                <w:sz w:val="22"/>
              </w:rPr>
              <w:t>Total individuals</w:t>
            </w:r>
          </w:p>
        </w:tc>
        <w:tc>
          <w:tcPr>
            <w:tcW w:w="0" w:type="auto"/>
            <w:tcBorders>
              <w:top w:val="nil"/>
              <w:left w:val="nil"/>
              <w:bottom w:val="single" w:sz="12" w:space="0" w:color="auto"/>
              <w:right w:val="single" w:sz="12" w:space="0" w:color="auto"/>
            </w:tcBorders>
          </w:tcPr>
          <w:p w:rsidR="0073000A" w:rsidRPr="00CE6E8F" w:rsidRDefault="00C302F0" w:rsidP="00D9699F">
            <w:pPr>
              <w:keepNext/>
              <w:keepLines/>
              <w:widowControl w:val="0"/>
              <w:spacing w:before="480"/>
              <w:outlineLvl w:val="0"/>
              <w:rPr>
                <w:rFonts w:ascii="Arial" w:hAnsi="Arial" w:cs="Arial"/>
                <w:b/>
                <w:sz w:val="22"/>
              </w:rPr>
            </w:pPr>
            <w:bookmarkStart w:id="30" w:name="_Toc453145697"/>
            <w:r w:rsidRPr="00CE6E8F">
              <w:rPr>
                <w:rFonts w:ascii="Arial" w:hAnsi="Arial" w:cs="Arial"/>
                <w:b/>
                <w:sz w:val="22"/>
              </w:rPr>
              <w:t>2400 (1200 in South Sudan, 1200 in Kenya)</w:t>
            </w:r>
            <w:bookmarkEnd w:id="30"/>
          </w:p>
        </w:tc>
      </w:tr>
    </w:tbl>
    <w:p w:rsidR="0073000A" w:rsidRPr="00CE6E8F" w:rsidRDefault="0073000A" w:rsidP="00E059E6">
      <w:pPr>
        <w:widowControl w:val="0"/>
        <w:tabs>
          <w:tab w:val="left" w:pos="1978"/>
          <w:tab w:val="left" w:pos="2757"/>
        </w:tabs>
        <w:rPr>
          <w:rFonts w:ascii="Arial" w:hAnsi="Arial" w:cs="Arial"/>
          <w:szCs w:val="22"/>
        </w:rPr>
      </w:pPr>
    </w:p>
    <w:p w:rsidR="0073000A" w:rsidRPr="00CE6E8F" w:rsidRDefault="00C302F0" w:rsidP="00371279">
      <w:pPr>
        <w:pStyle w:val="Heading2"/>
        <w:rPr>
          <w:rFonts w:cs="Arial"/>
        </w:rPr>
      </w:pPr>
      <w:bookmarkStart w:id="31" w:name="_Toc453145698"/>
      <w:r w:rsidRPr="00CE6E8F">
        <w:rPr>
          <w:rFonts w:cs="Arial"/>
        </w:rPr>
        <w:t>Recruitment</w:t>
      </w:r>
      <w:bookmarkEnd w:id="31"/>
      <w:r w:rsidRPr="00CE6E8F">
        <w:rPr>
          <w:rFonts w:cs="Arial"/>
        </w:rPr>
        <w:tab/>
      </w:r>
    </w:p>
    <w:p w:rsidR="0073000A" w:rsidRPr="00CE6E8F" w:rsidRDefault="0073000A" w:rsidP="001E0C60">
      <w:pPr>
        <w:widowControl w:val="0"/>
        <w:rPr>
          <w:rFonts w:ascii="Arial" w:hAnsi="Arial" w:cs="Arial"/>
          <w:b/>
          <w:sz w:val="22"/>
          <w:szCs w:val="22"/>
          <w:lang w:val="en-US"/>
        </w:rPr>
      </w:pPr>
    </w:p>
    <w:p w:rsidR="00143DE3" w:rsidRPr="00143DE3" w:rsidRDefault="00143DE3" w:rsidP="00143DE3">
      <w:pPr>
        <w:rPr>
          <w:rFonts w:ascii="Arial" w:hAnsi="Arial" w:cs="Arial"/>
          <w:sz w:val="22"/>
          <w:szCs w:val="22"/>
        </w:rPr>
      </w:pPr>
      <w:r w:rsidRPr="0054730B">
        <w:rPr>
          <w:rFonts w:cs="Arial"/>
        </w:rPr>
        <w:t>Prior to randomization of health facilities to either the control or intervention group, community health workers will conduct a sensitization campaign across the communities that fall within the catchment area of the 12 facilities in each country. The goal of the campaign will be to meet with community leaders and encourage them to send malnourished children to t</w:t>
      </w:r>
      <w:r>
        <w:rPr>
          <w:rFonts w:cs="Arial"/>
        </w:rPr>
        <w:t>he clinics for treatment</w:t>
      </w:r>
      <w:r w:rsidRPr="0054730B">
        <w:rPr>
          <w:rFonts w:cs="Arial"/>
        </w:rPr>
        <w:t xml:space="preserve">. </w:t>
      </w:r>
      <w:r>
        <w:rPr>
          <w:rFonts w:cs="Arial"/>
        </w:rPr>
        <w:t xml:space="preserve">Randomization of the facilities will occur prior to the start of the trainings of the field teams, as research officers will only be trained on the protocol they are to implement. Screening to detect malnourished cases will take place after the randomization, since referral of children to the facilities cannot begin until the teams are trained and in place and ready to provide services. Community health workers will conduct screenings in an equivalent manner across the catchment areas of both arms of the study. All malnourished children (i.e. MUAC &lt;125mm) will receive a referral slip and their caretaker will receive instructions on how to access treatment. For any medically complicated cases requiring immediate treatment, IRC/ACF will provide transportation to the nearest stabilization center. </w:t>
      </w:r>
    </w:p>
    <w:p w:rsidR="00143DE3" w:rsidRDefault="00143DE3" w:rsidP="00886A95">
      <w:pPr>
        <w:rPr>
          <w:rFonts w:cs="Arial"/>
        </w:rPr>
      </w:pPr>
    </w:p>
    <w:p w:rsidR="0073000A" w:rsidRPr="00CE6E8F" w:rsidRDefault="00C302F0" w:rsidP="00E71096">
      <w:pPr>
        <w:spacing w:line="276" w:lineRule="auto"/>
        <w:rPr>
          <w:rFonts w:ascii="Arial" w:hAnsi="Arial" w:cs="Arial"/>
          <w:szCs w:val="22"/>
        </w:rPr>
      </w:pPr>
      <w:r w:rsidRPr="00CE6E8F">
        <w:rPr>
          <w:rFonts w:ascii="Arial" w:hAnsi="Arial" w:cs="Arial"/>
          <w:sz w:val="22"/>
          <w:szCs w:val="22"/>
        </w:rPr>
        <w:t>Patients who present to health facilities on their own will also be screened for inclusion. Weight and height measurements will be taken at the health facility only</w:t>
      </w:r>
      <w:r w:rsidR="005941DB">
        <w:rPr>
          <w:rFonts w:ascii="Arial" w:hAnsi="Arial" w:cs="Arial"/>
          <w:sz w:val="22"/>
          <w:szCs w:val="22"/>
        </w:rPr>
        <w:t xml:space="preserve"> (in addition ot MUAC measurements)</w:t>
      </w:r>
      <w:r w:rsidRPr="00CE6E8F">
        <w:rPr>
          <w:rFonts w:ascii="Arial" w:hAnsi="Arial" w:cs="Arial"/>
          <w:sz w:val="22"/>
          <w:szCs w:val="22"/>
        </w:rPr>
        <w:t xml:space="preserve">, per national and international guidelines.  All patients eligible to participate in the study based on the inclusion and exclusion criteria will be invited to enrol in the study. </w:t>
      </w:r>
    </w:p>
    <w:p w:rsidR="0073000A" w:rsidRPr="00CE6E8F" w:rsidRDefault="0073000A" w:rsidP="00F049EF">
      <w:pPr>
        <w:widowControl w:val="0"/>
        <w:rPr>
          <w:rFonts w:ascii="Arial" w:hAnsi="Arial" w:cs="Arial"/>
          <w:szCs w:val="22"/>
        </w:rPr>
      </w:pPr>
    </w:p>
    <w:p w:rsidR="0073000A" w:rsidRPr="00CE6E8F" w:rsidRDefault="00C302F0" w:rsidP="00F049EF">
      <w:pPr>
        <w:widowControl w:val="0"/>
        <w:rPr>
          <w:rFonts w:ascii="Arial" w:hAnsi="Arial" w:cs="Arial"/>
          <w:szCs w:val="22"/>
        </w:rPr>
      </w:pPr>
      <w:r w:rsidRPr="00CE6E8F">
        <w:rPr>
          <w:rFonts w:ascii="Arial" w:hAnsi="Arial" w:cs="Arial"/>
          <w:sz w:val="22"/>
          <w:szCs w:val="22"/>
        </w:rPr>
        <w:t xml:space="preserve">In Nairobi, Kenya in 2015 the average monthly enrolment at each health facility of children classified with acute malnutrition according to the primary study definition of &lt;125mm MUAC is 30. It is expected it will take four months to reach the sample size in Nairobi. </w:t>
      </w:r>
    </w:p>
    <w:p w:rsidR="0073000A" w:rsidRPr="00CE6E8F" w:rsidRDefault="0073000A" w:rsidP="00F049EF">
      <w:pPr>
        <w:widowControl w:val="0"/>
        <w:rPr>
          <w:rFonts w:ascii="Arial" w:hAnsi="Arial" w:cs="Arial"/>
          <w:szCs w:val="22"/>
        </w:rPr>
      </w:pPr>
    </w:p>
    <w:p w:rsidR="0073000A" w:rsidRPr="00CE6E8F" w:rsidRDefault="00C302F0" w:rsidP="00F049EF">
      <w:pPr>
        <w:widowControl w:val="0"/>
        <w:rPr>
          <w:rFonts w:ascii="Arial" w:hAnsi="Arial" w:cs="Arial"/>
          <w:szCs w:val="22"/>
        </w:rPr>
      </w:pPr>
      <w:r w:rsidRPr="00CE6E8F">
        <w:rPr>
          <w:rFonts w:ascii="Arial" w:hAnsi="Arial" w:cs="Arial"/>
          <w:sz w:val="22"/>
          <w:szCs w:val="22"/>
        </w:rPr>
        <w:t xml:space="preserve">In Aweil East, South Sudan in 2015 the average monthly enrolment at each health facility of children classified with acute malnutrition according to the study definition of &lt;125mm MUAC is 80. It is expected it will take two months to reach the sample size in Aweil East. </w:t>
      </w:r>
    </w:p>
    <w:p w:rsidR="0073000A" w:rsidRPr="00CE6E8F" w:rsidRDefault="0073000A" w:rsidP="00F049EF">
      <w:pPr>
        <w:widowControl w:val="0"/>
        <w:rPr>
          <w:rFonts w:ascii="Arial" w:hAnsi="Arial" w:cs="Arial"/>
          <w:szCs w:val="22"/>
        </w:rPr>
      </w:pPr>
    </w:p>
    <w:p w:rsidR="0073000A" w:rsidRPr="00CE6E8F" w:rsidRDefault="00C302F0" w:rsidP="00F049EF">
      <w:pPr>
        <w:widowControl w:val="0"/>
        <w:rPr>
          <w:rFonts w:ascii="Arial" w:hAnsi="Arial" w:cs="Arial"/>
          <w:szCs w:val="22"/>
        </w:rPr>
      </w:pPr>
      <w:r w:rsidRPr="00CE6E8F">
        <w:rPr>
          <w:rFonts w:ascii="Arial" w:hAnsi="Arial" w:cs="Arial"/>
          <w:sz w:val="22"/>
          <w:szCs w:val="22"/>
        </w:rPr>
        <w:t xml:space="preserve">Using the above averages, enrolment is expected to take a minimum of four months, with an additional 4 months for completion of treatment of the last enrolled child. Therefore the study is expected to take 8 months. </w:t>
      </w:r>
    </w:p>
    <w:p w:rsidR="0073000A" w:rsidRPr="00CE6E8F" w:rsidRDefault="0073000A" w:rsidP="00F049EF">
      <w:pPr>
        <w:widowControl w:val="0"/>
        <w:rPr>
          <w:rFonts w:ascii="Arial" w:hAnsi="Arial" w:cs="Arial"/>
          <w:szCs w:val="22"/>
        </w:rPr>
      </w:pPr>
    </w:p>
    <w:p w:rsidR="0073000A" w:rsidRPr="00CE6E8F" w:rsidRDefault="00022506" w:rsidP="00482805">
      <w:pPr>
        <w:widowControl w:val="0"/>
        <w:tabs>
          <w:tab w:val="left" w:pos="1978"/>
          <w:tab w:val="left" w:pos="2757"/>
        </w:tabs>
        <w:rPr>
          <w:rFonts w:ascii="Arial" w:hAnsi="Arial" w:cs="Arial"/>
          <w:sz w:val="22"/>
          <w:szCs w:val="22"/>
        </w:rPr>
      </w:pPr>
      <w:r w:rsidRPr="00CE6E8F">
        <w:rPr>
          <w:rFonts w:ascii="Arial" w:hAnsi="Arial" w:cs="Arial"/>
          <w:sz w:val="22"/>
          <w:szCs w:val="22"/>
        </w:rPr>
        <w:t>E</w:t>
      </w:r>
      <w:r w:rsidR="00C302F0" w:rsidRPr="00CE6E8F">
        <w:rPr>
          <w:rFonts w:ascii="Arial" w:hAnsi="Arial" w:cs="Arial"/>
          <w:sz w:val="22"/>
          <w:szCs w:val="22"/>
        </w:rPr>
        <w:t xml:space="preserve">nrolment will occur over a period when malnutrition tends to be at its highest.  </w:t>
      </w:r>
    </w:p>
    <w:p w:rsidR="0073000A" w:rsidRPr="00CE6E8F" w:rsidRDefault="00C302F0" w:rsidP="00BA28CC">
      <w:pPr>
        <w:pStyle w:val="Heading1"/>
        <w:rPr>
          <w:rFonts w:cs="Arial"/>
        </w:rPr>
      </w:pPr>
      <w:bookmarkStart w:id="32" w:name="_Toc453145699"/>
      <w:r w:rsidRPr="00CE6E8F">
        <w:rPr>
          <w:rFonts w:cs="Arial"/>
        </w:rPr>
        <w:lastRenderedPageBreak/>
        <w:t>Methods: Assignment of interventions (for controlled trials)</w:t>
      </w:r>
      <w:bookmarkEnd w:id="32"/>
    </w:p>
    <w:p w:rsidR="0073000A" w:rsidRPr="00CE6E8F" w:rsidRDefault="0073000A" w:rsidP="00F049EF">
      <w:pPr>
        <w:widowControl w:val="0"/>
        <w:rPr>
          <w:rFonts w:ascii="Arial" w:hAnsi="Arial" w:cs="Arial"/>
          <w:szCs w:val="22"/>
        </w:rPr>
      </w:pPr>
    </w:p>
    <w:p w:rsidR="0073000A" w:rsidRPr="00CE6E8F" w:rsidRDefault="00C302F0" w:rsidP="00371279">
      <w:pPr>
        <w:pStyle w:val="Heading2"/>
        <w:rPr>
          <w:rFonts w:cs="Arial"/>
        </w:rPr>
      </w:pPr>
      <w:bookmarkStart w:id="33" w:name="_Toc453145700"/>
      <w:r w:rsidRPr="00CE6E8F">
        <w:rPr>
          <w:rFonts w:cs="Arial"/>
        </w:rPr>
        <w:t>Allocation</w:t>
      </w:r>
      <w:bookmarkEnd w:id="33"/>
    </w:p>
    <w:p w:rsidR="0073000A" w:rsidRPr="00CE6E8F" w:rsidRDefault="00C302F0" w:rsidP="008801FB">
      <w:pPr>
        <w:pStyle w:val="ListParagraph"/>
        <w:widowControl w:val="0"/>
        <w:tabs>
          <w:tab w:val="left" w:pos="1978"/>
          <w:tab w:val="left" w:pos="2664"/>
        </w:tabs>
        <w:ind w:left="360"/>
        <w:rPr>
          <w:rFonts w:cs="Arial"/>
          <w:b/>
          <w:szCs w:val="22"/>
        </w:rPr>
      </w:pPr>
      <w:r w:rsidRPr="00CE6E8F">
        <w:rPr>
          <w:rFonts w:cs="Arial"/>
          <w:b/>
          <w:szCs w:val="22"/>
        </w:rPr>
        <w:tab/>
      </w:r>
      <w:r w:rsidRPr="00CE6E8F">
        <w:rPr>
          <w:rFonts w:cs="Arial"/>
          <w:b/>
          <w:szCs w:val="22"/>
        </w:rPr>
        <w:tab/>
      </w:r>
    </w:p>
    <w:p w:rsidR="0073000A" w:rsidRPr="00CE6E8F" w:rsidRDefault="00C302F0" w:rsidP="00371279">
      <w:pPr>
        <w:pStyle w:val="Heading3"/>
        <w:rPr>
          <w:rFonts w:cs="Arial"/>
        </w:rPr>
      </w:pPr>
      <w:bookmarkStart w:id="34" w:name="_Toc453145701"/>
      <w:r w:rsidRPr="00CE6E8F">
        <w:rPr>
          <w:rFonts w:cs="Arial"/>
        </w:rPr>
        <w:t>16a</w:t>
      </w:r>
      <w:r w:rsidR="00816AE5" w:rsidRPr="00CE6E8F">
        <w:rPr>
          <w:rFonts w:cs="Arial"/>
        </w:rPr>
        <w:t>.</w:t>
      </w:r>
      <w:r w:rsidRPr="00CE6E8F">
        <w:rPr>
          <w:rFonts w:cs="Arial"/>
        </w:rPr>
        <w:t xml:space="preserve"> Sequence generation</w:t>
      </w:r>
      <w:bookmarkEnd w:id="34"/>
      <w:r w:rsidRPr="00CE6E8F">
        <w:rPr>
          <w:rFonts w:cs="Arial"/>
        </w:rPr>
        <w:tab/>
      </w:r>
      <w:r w:rsidRPr="00CE6E8F">
        <w:rPr>
          <w:rFonts w:cs="Arial"/>
        </w:rPr>
        <w:tab/>
      </w:r>
    </w:p>
    <w:p w:rsidR="0073000A" w:rsidRPr="00CE6E8F" w:rsidRDefault="0073000A" w:rsidP="00F049EF">
      <w:pPr>
        <w:widowControl w:val="0"/>
        <w:rPr>
          <w:rFonts w:ascii="Arial" w:hAnsi="Arial" w:cs="Arial"/>
          <w:szCs w:val="22"/>
        </w:rPr>
      </w:pPr>
    </w:p>
    <w:p w:rsidR="0073000A" w:rsidRPr="00CE6E8F" w:rsidRDefault="00997537" w:rsidP="00F049EF">
      <w:pPr>
        <w:widowControl w:val="0"/>
        <w:rPr>
          <w:rFonts w:ascii="Arial" w:hAnsi="Arial" w:cs="Arial"/>
          <w:sz w:val="22"/>
          <w:szCs w:val="22"/>
        </w:rPr>
      </w:pPr>
      <w:r w:rsidRPr="00CE6E8F">
        <w:rPr>
          <w:rFonts w:ascii="Arial" w:hAnsi="Arial" w:cs="Arial"/>
          <w:sz w:val="22"/>
          <w:szCs w:val="22"/>
        </w:rPr>
        <w:t>C</w:t>
      </w:r>
      <w:r w:rsidR="00C302F0" w:rsidRPr="00CE6E8F">
        <w:rPr>
          <w:rFonts w:ascii="Arial" w:hAnsi="Arial" w:cs="Arial"/>
          <w:sz w:val="22"/>
          <w:szCs w:val="22"/>
        </w:rPr>
        <w:t xml:space="preserve">lusters (health facilities) will be </w:t>
      </w:r>
      <w:r w:rsidR="00A273C2">
        <w:rPr>
          <w:rFonts w:ascii="Arial" w:hAnsi="Arial" w:cs="Arial"/>
          <w:sz w:val="22"/>
          <w:szCs w:val="22"/>
        </w:rPr>
        <w:t xml:space="preserve">stratified according to country (Kenya and South Sudan) and then </w:t>
      </w:r>
      <w:r w:rsidR="00C302F0" w:rsidRPr="00CE6E8F">
        <w:rPr>
          <w:rFonts w:ascii="Arial" w:hAnsi="Arial" w:cs="Arial"/>
          <w:sz w:val="22"/>
          <w:szCs w:val="22"/>
        </w:rPr>
        <w:t xml:space="preserve">randomly assigned to the </w:t>
      </w:r>
      <w:r w:rsidR="00A273C2">
        <w:rPr>
          <w:rFonts w:ascii="Arial" w:hAnsi="Arial" w:cs="Arial"/>
          <w:sz w:val="22"/>
          <w:szCs w:val="22"/>
        </w:rPr>
        <w:t xml:space="preserve">intervention or control group according to a computer-generated allocation sequence. </w:t>
      </w:r>
    </w:p>
    <w:p w:rsidR="0073000A" w:rsidRPr="00CE6E8F" w:rsidRDefault="0073000A" w:rsidP="00867394">
      <w:pPr>
        <w:widowControl w:val="0"/>
        <w:tabs>
          <w:tab w:val="left" w:pos="1978"/>
          <w:tab w:val="left" w:pos="2664"/>
        </w:tabs>
        <w:rPr>
          <w:rFonts w:ascii="Arial" w:hAnsi="Arial" w:cs="Arial"/>
          <w:szCs w:val="22"/>
        </w:rPr>
      </w:pPr>
    </w:p>
    <w:p w:rsidR="0073000A" w:rsidRPr="00CE6E8F" w:rsidRDefault="00C302F0" w:rsidP="00371279">
      <w:pPr>
        <w:pStyle w:val="Heading3"/>
        <w:rPr>
          <w:rFonts w:cs="Arial"/>
        </w:rPr>
      </w:pPr>
      <w:bookmarkStart w:id="35" w:name="_Toc453145702"/>
      <w:r w:rsidRPr="00CE6E8F">
        <w:rPr>
          <w:rFonts w:cs="Arial"/>
        </w:rPr>
        <w:t>16b. Implementation</w:t>
      </w:r>
      <w:bookmarkEnd w:id="35"/>
      <w:r w:rsidRPr="00CE6E8F">
        <w:rPr>
          <w:rFonts w:cs="Arial"/>
        </w:rPr>
        <w:tab/>
      </w:r>
    </w:p>
    <w:p w:rsidR="0073000A" w:rsidRPr="00CE6E8F" w:rsidRDefault="0073000A" w:rsidP="00F049EF">
      <w:pPr>
        <w:widowControl w:val="0"/>
        <w:rPr>
          <w:rFonts w:ascii="Arial" w:hAnsi="Arial" w:cs="Arial"/>
          <w:b/>
          <w:szCs w:val="22"/>
        </w:rPr>
      </w:pPr>
    </w:p>
    <w:p w:rsidR="0073000A" w:rsidRPr="00CE6E8F" w:rsidRDefault="00C302F0" w:rsidP="00F049EF">
      <w:pPr>
        <w:widowControl w:val="0"/>
        <w:rPr>
          <w:rFonts w:ascii="Arial" w:hAnsi="Arial" w:cs="Arial"/>
          <w:szCs w:val="22"/>
        </w:rPr>
      </w:pPr>
      <w:r w:rsidRPr="00CE6E8F">
        <w:rPr>
          <w:rFonts w:ascii="Arial" w:hAnsi="Arial" w:cs="Arial"/>
          <w:sz w:val="22"/>
          <w:szCs w:val="22"/>
        </w:rPr>
        <w:t xml:space="preserve">The research coordinator in each country will conduct the randomization exercise, and will inform the research teams after the interventions are assigned. Participants will be enrolled by the research officer located at each health facility. Health facilities will be randomized, not individuals. </w:t>
      </w:r>
    </w:p>
    <w:p w:rsidR="0073000A" w:rsidRPr="00CE6E8F" w:rsidRDefault="0073000A" w:rsidP="00F049EF">
      <w:pPr>
        <w:widowControl w:val="0"/>
        <w:tabs>
          <w:tab w:val="left" w:pos="1978"/>
          <w:tab w:val="left" w:pos="2664"/>
        </w:tabs>
        <w:rPr>
          <w:rFonts w:ascii="Arial" w:hAnsi="Arial" w:cs="Arial"/>
          <w:b/>
          <w:szCs w:val="22"/>
        </w:rPr>
      </w:pPr>
    </w:p>
    <w:p w:rsidR="0073000A" w:rsidRPr="00CE6E8F" w:rsidRDefault="00C302F0" w:rsidP="00371279">
      <w:pPr>
        <w:pStyle w:val="Heading2"/>
        <w:rPr>
          <w:rFonts w:cs="Arial"/>
        </w:rPr>
      </w:pPr>
      <w:bookmarkStart w:id="36" w:name="_Toc453145703"/>
      <w:r w:rsidRPr="00CE6E8F">
        <w:rPr>
          <w:rFonts w:cs="Arial"/>
        </w:rPr>
        <w:t>Blinding (masking)</w:t>
      </w:r>
      <w:bookmarkEnd w:id="36"/>
      <w:r w:rsidRPr="00CE6E8F">
        <w:rPr>
          <w:rFonts w:cs="Arial"/>
        </w:rPr>
        <w:tab/>
      </w:r>
    </w:p>
    <w:p w:rsidR="0073000A" w:rsidRPr="00CE6E8F" w:rsidRDefault="0073000A" w:rsidP="00CC0426">
      <w:pPr>
        <w:widowControl w:val="0"/>
        <w:rPr>
          <w:rFonts w:ascii="Arial" w:hAnsi="Arial" w:cs="Arial"/>
          <w:szCs w:val="22"/>
        </w:rPr>
      </w:pPr>
    </w:p>
    <w:p w:rsidR="0095009D" w:rsidRPr="00CE6E8F" w:rsidRDefault="00C302F0" w:rsidP="0095009D">
      <w:pPr>
        <w:widowControl w:val="0"/>
        <w:tabs>
          <w:tab w:val="left" w:pos="1978"/>
          <w:tab w:val="left" w:pos="2664"/>
        </w:tabs>
        <w:rPr>
          <w:rFonts w:ascii="Arial" w:hAnsi="Arial" w:cs="Arial"/>
          <w:sz w:val="22"/>
          <w:szCs w:val="22"/>
        </w:rPr>
      </w:pPr>
      <w:r w:rsidRPr="00CE6E8F">
        <w:rPr>
          <w:rFonts w:ascii="Arial" w:hAnsi="Arial" w:cs="Arial"/>
          <w:sz w:val="22"/>
          <w:szCs w:val="22"/>
        </w:rPr>
        <w:t>There will be no blinding in this trial</w:t>
      </w:r>
      <w:r w:rsidR="007C45A4" w:rsidRPr="00CE6E8F">
        <w:rPr>
          <w:rFonts w:ascii="Arial" w:hAnsi="Arial" w:cs="Arial"/>
          <w:sz w:val="22"/>
          <w:szCs w:val="22"/>
        </w:rPr>
        <w:t xml:space="preserve"> as it is not logistically possible</w:t>
      </w:r>
      <w:r w:rsidR="00701C7F" w:rsidRPr="00CE6E8F">
        <w:rPr>
          <w:rFonts w:ascii="Arial" w:hAnsi="Arial" w:cs="Arial"/>
          <w:sz w:val="22"/>
          <w:szCs w:val="22"/>
        </w:rPr>
        <w:t>.</w:t>
      </w:r>
    </w:p>
    <w:p w:rsidR="0073000A" w:rsidRPr="00CE6E8F" w:rsidRDefault="0073000A" w:rsidP="00F049EF">
      <w:pPr>
        <w:widowControl w:val="0"/>
        <w:tabs>
          <w:tab w:val="left" w:pos="1978"/>
          <w:tab w:val="left" w:pos="2664"/>
        </w:tabs>
        <w:rPr>
          <w:rFonts w:ascii="Arial" w:hAnsi="Arial" w:cs="Arial"/>
          <w:szCs w:val="22"/>
        </w:rPr>
      </w:pPr>
    </w:p>
    <w:p w:rsidR="0073000A" w:rsidRPr="00CE6E8F" w:rsidRDefault="00C302F0" w:rsidP="00BA28CC">
      <w:pPr>
        <w:pStyle w:val="Heading1"/>
        <w:rPr>
          <w:rFonts w:cs="Arial"/>
        </w:rPr>
      </w:pPr>
      <w:bookmarkStart w:id="37" w:name="_Toc453145706"/>
      <w:r w:rsidRPr="00CE6E8F">
        <w:rPr>
          <w:rFonts w:cs="Arial"/>
        </w:rPr>
        <w:t>Methods: Data collection, management, and analysis</w:t>
      </w:r>
      <w:bookmarkEnd w:id="37"/>
    </w:p>
    <w:p w:rsidR="0073000A" w:rsidRPr="00CE6E8F" w:rsidRDefault="0073000A" w:rsidP="00A31BCC">
      <w:pPr>
        <w:pStyle w:val="ListParagraph"/>
        <w:widowControl w:val="0"/>
        <w:ind w:left="1080"/>
        <w:rPr>
          <w:rFonts w:cs="Arial"/>
          <w:lang w:val="en-GB"/>
        </w:rPr>
      </w:pPr>
    </w:p>
    <w:p w:rsidR="0073000A" w:rsidRPr="00CE6E8F" w:rsidRDefault="00C302F0" w:rsidP="00371279">
      <w:pPr>
        <w:pStyle w:val="Heading2"/>
        <w:rPr>
          <w:rFonts w:cs="Arial"/>
        </w:rPr>
      </w:pPr>
      <w:bookmarkStart w:id="38" w:name="_Toc453145707"/>
      <w:r w:rsidRPr="00CE6E8F">
        <w:rPr>
          <w:rFonts w:cs="Arial"/>
        </w:rPr>
        <w:t>Data collection methods</w:t>
      </w:r>
      <w:bookmarkEnd w:id="38"/>
      <w:r w:rsidRPr="00CE6E8F">
        <w:rPr>
          <w:rFonts w:cs="Arial"/>
        </w:rPr>
        <w:tab/>
      </w:r>
    </w:p>
    <w:p w:rsidR="0073000A" w:rsidRPr="00CE6E8F" w:rsidRDefault="0073000A" w:rsidP="00A31BCC">
      <w:pPr>
        <w:widowControl w:val="0"/>
        <w:rPr>
          <w:rFonts w:ascii="Arial" w:hAnsi="Arial" w:cs="Arial"/>
          <w:szCs w:val="22"/>
        </w:rPr>
      </w:pPr>
    </w:p>
    <w:p w:rsidR="0073000A" w:rsidRPr="00CE6E8F" w:rsidRDefault="00C302F0" w:rsidP="00371279">
      <w:pPr>
        <w:pStyle w:val="Heading3"/>
        <w:rPr>
          <w:rFonts w:cs="Arial"/>
        </w:rPr>
      </w:pPr>
      <w:bookmarkStart w:id="39" w:name="_Toc453145708"/>
      <w:r w:rsidRPr="00CE6E8F">
        <w:rPr>
          <w:rFonts w:cs="Arial"/>
        </w:rPr>
        <w:t>18a</w:t>
      </w:r>
      <w:r w:rsidRPr="00CE6E8F">
        <w:rPr>
          <w:rFonts w:cs="Arial"/>
        </w:rPr>
        <w:tab/>
        <w:t>Plans for assessment and collection of outcome, baseline, and other trial data</w:t>
      </w:r>
      <w:bookmarkEnd w:id="39"/>
    </w:p>
    <w:p w:rsidR="0073000A" w:rsidRPr="00CE6E8F" w:rsidRDefault="0073000A" w:rsidP="00583D9C">
      <w:pPr>
        <w:widowControl w:val="0"/>
        <w:rPr>
          <w:rFonts w:ascii="Arial" w:hAnsi="Arial" w:cs="Arial"/>
          <w:szCs w:val="22"/>
        </w:rPr>
      </w:pPr>
    </w:p>
    <w:p w:rsidR="0073000A" w:rsidRPr="00CE6E8F" w:rsidRDefault="00C302F0" w:rsidP="009D2475">
      <w:pPr>
        <w:widowControl w:val="0"/>
        <w:rPr>
          <w:rFonts w:ascii="Arial" w:hAnsi="Arial" w:cs="Arial"/>
          <w:sz w:val="22"/>
          <w:szCs w:val="22"/>
        </w:rPr>
      </w:pPr>
      <w:r w:rsidRPr="00CE6E8F">
        <w:rPr>
          <w:rFonts w:ascii="Arial" w:hAnsi="Arial" w:cs="Arial"/>
          <w:sz w:val="22"/>
          <w:szCs w:val="22"/>
        </w:rPr>
        <w:t xml:space="preserve">A dedicated research officer will be based at each health facility for the entire duration of the study. All research officers will be given a two week training prior to study inception. They will be required to pass an exam after training is complete to test protocol knowledge, anthropometric measurement techniques (weight, height, and MUAC measurements and oedema assessment), data management techniques and coaching and counselling methodologies.  </w:t>
      </w:r>
    </w:p>
    <w:p w:rsidR="0073000A" w:rsidRPr="00CE6E8F" w:rsidRDefault="0073000A" w:rsidP="009D2475">
      <w:pPr>
        <w:widowControl w:val="0"/>
        <w:rPr>
          <w:rFonts w:ascii="Arial" w:hAnsi="Arial" w:cs="Arial"/>
          <w:sz w:val="22"/>
          <w:szCs w:val="22"/>
        </w:rPr>
      </w:pPr>
    </w:p>
    <w:p w:rsidR="0073000A" w:rsidRPr="00CE6E8F" w:rsidRDefault="00C302F0" w:rsidP="009D2475">
      <w:pPr>
        <w:widowControl w:val="0"/>
        <w:rPr>
          <w:rFonts w:ascii="Arial" w:hAnsi="Arial" w:cs="Arial"/>
          <w:sz w:val="22"/>
          <w:szCs w:val="22"/>
        </w:rPr>
      </w:pPr>
      <w:r w:rsidRPr="00CE6E8F">
        <w:rPr>
          <w:rFonts w:ascii="Arial" w:hAnsi="Arial" w:cs="Arial"/>
          <w:sz w:val="22"/>
          <w:szCs w:val="22"/>
        </w:rPr>
        <w:t xml:space="preserve">Each research officer will oversee the training and supervision of health facility staff, enrolment and treatment of children according to the study protocol and data management. S/he will conduct initial and refresher trainings with health facility staff as well as have continuous on the job trainings. They will assess the accuracy of anthropometric measurements taken by health facility staff and review the patient cards and registers on a daily basis to ensure data quality. </w:t>
      </w:r>
    </w:p>
    <w:p w:rsidR="0073000A" w:rsidRPr="00CE6E8F" w:rsidRDefault="0073000A" w:rsidP="00583D9C">
      <w:pPr>
        <w:widowControl w:val="0"/>
        <w:rPr>
          <w:rFonts w:ascii="Arial" w:hAnsi="Arial" w:cs="Arial"/>
          <w:sz w:val="22"/>
          <w:szCs w:val="22"/>
        </w:rPr>
      </w:pPr>
    </w:p>
    <w:p w:rsidR="0073000A" w:rsidRPr="00CE6E8F" w:rsidRDefault="00C302F0" w:rsidP="00583D9C">
      <w:pPr>
        <w:widowControl w:val="0"/>
        <w:rPr>
          <w:rFonts w:ascii="Arial" w:hAnsi="Arial" w:cs="Arial"/>
          <w:sz w:val="22"/>
          <w:szCs w:val="22"/>
        </w:rPr>
      </w:pPr>
      <w:r w:rsidRPr="00CE6E8F">
        <w:rPr>
          <w:rFonts w:ascii="Arial" w:hAnsi="Arial" w:cs="Arial"/>
          <w:sz w:val="22"/>
          <w:szCs w:val="22"/>
        </w:rPr>
        <w:t xml:space="preserve">The information below will be collected in addition to the patient cards used in each country. MoH OTP cards will be used for all participants in the Combined Protocol. MoH OTP or SFP </w:t>
      </w:r>
      <w:r w:rsidRPr="00CE6E8F">
        <w:rPr>
          <w:rFonts w:ascii="Arial" w:hAnsi="Arial" w:cs="Arial"/>
          <w:sz w:val="22"/>
          <w:szCs w:val="22"/>
        </w:rPr>
        <w:lastRenderedPageBreak/>
        <w:t>cards (as applicable) will be used for all participants in the Standard Protocol.</w:t>
      </w:r>
      <w:r w:rsidR="007C45A4" w:rsidRPr="00CE6E8F">
        <w:rPr>
          <w:rFonts w:ascii="Arial" w:hAnsi="Arial" w:cs="Arial"/>
          <w:sz w:val="22"/>
          <w:szCs w:val="22"/>
        </w:rPr>
        <w:t xml:space="preserve"> Forms will be pilot tested and where needed adjusted prior to the start of the main study.</w:t>
      </w:r>
    </w:p>
    <w:p w:rsidR="0073000A" w:rsidRPr="00CE6E8F" w:rsidRDefault="0073000A" w:rsidP="00583D9C">
      <w:pPr>
        <w:widowControl w:val="0"/>
        <w:rPr>
          <w:rFonts w:ascii="Arial" w:hAnsi="Arial" w:cs="Arial"/>
          <w:sz w:val="22"/>
          <w:szCs w:val="22"/>
        </w:rPr>
      </w:pPr>
    </w:p>
    <w:p w:rsidR="0073000A" w:rsidRPr="00CE6E8F" w:rsidRDefault="00C302F0" w:rsidP="00DC03A7">
      <w:pPr>
        <w:pStyle w:val="ListParagraph"/>
        <w:widowControl w:val="0"/>
        <w:numPr>
          <w:ilvl w:val="0"/>
          <w:numId w:val="9"/>
        </w:numPr>
        <w:rPr>
          <w:rFonts w:cs="Arial"/>
          <w:sz w:val="22"/>
          <w:szCs w:val="22"/>
          <w:lang w:val="en-GB"/>
        </w:rPr>
      </w:pPr>
      <w:r w:rsidRPr="00CE6E8F">
        <w:rPr>
          <w:rFonts w:cs="Arial"/>
          <w:b/>
          <w:sz w:val="22"/>
          <w:szCs w:val="22"/>
          <w:lang w:val="en-GB"/>
        </w:rPr>
        <w:t>Admission</w:t>
      </w:r>
      <w:r w:rsidRPr="00CE6E8F">
        <w:rPr>
          <w:rFonts w:cs="Arial"/>
          <w:sz w:val="22"/>
          <w:szCs w:val="22"/>
          <w:lang w:val="en-GB"/>
        </w:rPr>
        <w:t xml:space="preserve"> (in addition to the patient card)</w:t>
      </w:r>
    </w:p>
    <w:p w:rsidR="0073000A" w:rsidRPr="00CE6E8F" w:rsidRDefault="0073000A" w:rsidP="00476CA1">
      <w:pPr>
        <w:pStyle w:val="ListParagraph"/>
        <w:widowControl w:val="0"/>
        <w:ind w:left="720"/>
        <w:rPr>
          <w:rFonts w:cs="Arial"/>
          <w:sz w:val="22"/>
          <w:szCs w:val="22"/>
          <w:lang w:val="en-GB"/>
        </w:rPr>
      </w:pPr>
    </w:p>
    <w:p w:rsidR="00C03021" w:rsidRPr="00CE6E8F" w:rsidRDefault="00C302F0" w:rsidP="00DC03A7">
      <w:pPr>
        <w:pStyle w:val="ListParagraph"/>
        <w:widowControl w:val="0"/>
        <w:numPr>
          <w:ilvl w:val="0"/>
          <w:numId w:val="14"/>
        </w:numPr>
        <w:rPr>
          <w:rFonts w:cs="Arial"/>
          <w:sz w:val="22"/>
          <w:szCs w:val="22"/>
          <w:lang w:val="en-GB"/>
        </w:rPr>
      </w:pPr>
      <w:r w:rsidRPr="00CE6E8F">
        <w:rPr>
          <w:rFonts w:cs="Arial"/>
          <w:sz w:val="22"/>
          <w:szCs w:val="22"/>
          <w:lang w:val="en-GB"/>
        </w:rPr>
        <w:t>Mother is caretaker (yes/no)</w:t>
      </w:r>
    </w:p>
    <w:p w:rsidR="00C03021" w:rsidRPr="00CE6E8F" w:rsidRDefault="00C302F0" w:rsidP="00DC03A7">
      <w:pPr>
        <w:pStyle w:val="ListParagraph"/>
        <w:widowControl w:val="0"/>
        <w:numPr>
          <w:ilvl w:val="0"/>
          <w:numId w:val="14"/>
        </w:numPr>
        <w:rPr>
          <w:rFonts w:cs="Arial"/>
          <w:sz w:val="22"/>
          <w:szCs w:val="22"/>
          <w:lang w:val="en-GB"/>
        </w:rPr>
      </w:pPr>
      <w:r w:rsidRPr="00CE6E8F">
        <w:rPr>
          <w:rFonts w:cs="Arial"/>
          <w:sz w:val="22"/>
          <w:szCs w:val="22"/>
          <w:lang w:val="en-GB"/>
        </w:rPr>
        <w:t>Father lives in home (yes/no)</w:t>
      </w:r>
    </w:p>
    <w:p w:rsidR="0073000A" w:rsidRPr="00CE6E8F" w:rsidRDefault="00C302F0" w:rsidP="00DC03A7">
      <w:pPr>
        <w:pStyle w:val="ListParagraph"/>
        <w:widowControl w:val="0"/>
        <w:numPr>
          <w:ilvl w:val="0"/>
          <w:numId w:val="14"/>
        </w:numPr>
        <w:rPr>
          <w:rFonts w:cs="Arial"/>
          <w:sz w:val="22"/>
          <w:szCs w:val="22"/>
          <w:lang w:val="en-GB"/>
        </w:rPr>
      </w:pPr>
      <w:r w:rsidRPr="00CE6E8F">
        <w:rPr>
          <w:rFonts w:cs="Arial"/>
          <w:sz w:val="22"/>
          <w:szCs w:val="22"/>
          <w:lang w:val="en-GB"/>
        </w:rPr>
        <w:t>Maternal educational achievement (none, primary, secondary)</w:t>
      </w:r>
    </w:p>
    <w:p w:rsidR="0073000A" w:rsidRPr="00CE6E8F" w:rsidRDefault="00C302F0" w:rsidP="00DC03A7">
      <w:pPr>
        <w:pStyle w:val="ListParagraph"/>
        <w:widowControl w:val="0"/>
        <w:numPr>
          <w:ilvl w:val="0"/>
          <w:numId w:val="14"/>
        </w:numPr>
        <w:rPr>
          <w:rFonts w:cs="Arial"/>
          <w:sz w:val="22"/>
          <w:szCs w:val="22"/>
        </w:rPr>
      </w:pPr>
      <w:r w:rsidRPr="00CE6E8F">
        <w:rPr>
          <w:rFonts w:cs="Arial"/>
          <w:sz w:val="22"/>
          <w:szCs w:val="22"/>
        </w:rPr>
        <w:t># children &lt;5 in household</w:t>
      </w:r>
    </w:p>
    <w:p w:rsidR="0073000A" w:rsidRPr="00CE6E8F" w:rsidRDefault="00C302F0" w:rsidP="00DC03A7">
      <w:pPr>
        <w:pStyle w:val="ListParagraph"/>
        <w:widowControl w:val="0"/>
        <w:numPr>
          <w:ilvl w:val="0"/>
          <w:numId w:val="14"/>
        </w:numPr>
        <w:rPr>
          <w:rFonts w:cs="Arial"/>
          <w:sz w:val="22"/>
          <w:szCs w:val="22"/>
        </w:rPr>
      </w:pPr>
      <w:r w:rsidRPr="00CE6E8F">
        <w:rPr>
          <w:rFonts w:cs="Arial"/>
          <w:sz w:val="22"/>
          <w:szCs w:val="22"/>
        </w:rPr>
        <w:t>Access to toilet</w:t>
      </w:r>
    </w:p>
    <w:p w:rsidR="0073000A" w:rsidRPr="00CE6E8F" w:rsidRDefault="00C302F0" w:rsidP="00DC03A7">
      <w:pPr>
        <w:pStyle w:val="ListParagraph"/>
        <w:widowControl w:val="0"/>
        <w:numPr>
          <w:ilvl w:val="0"/>
          <w:numId w:val="14"/>
        </w:numPr>
        <w:rPr>
          <w:rFonts w:cs="Arial"/>
          <w:sz w:val="22"/>
          <w:szCs w:val="22"/>
        </w:rPr>
      </w:pPr>
      <w:r w:rsidRPr="00CE6E8F">
        <w:rPr>
          <w:rFonts w:cs="Arial"/>
          <w:sz w:val="22"/>
          <w:szCs w:val="22"/>
        </w:rPr>
        <w:t>Water source</w:t>
      </w:r>
    </w:p>
    <w:p w:rsidR="0073000A" w:rsidRPr="00CE6E8F" w:rsidRDefault="00C302F0" w:rsidP="00DC03A7">
      <w:pPr>
        <w:pStyle w:val="ListParagraph"/>
        <w:widowControl w:val="0"/>
        <w:numPr>
          <w:ilvl w:val="0"/>
          <w:numId w:val="14"/>
        </w:numPr>
        <w:rPr>
          <w:rFonts w:cs="Arial"/>
          <w:sz w:val="22"/>
          <w:szCs w:val="22"/>
          <w:lang w:val="en-GB"/>
        </w:rPr>
      </w:pPr>
      <w:r w:rsidRPr="00CE6E8F">
        <w:rPr>
          <w:rFonts w:cs="Arial"/>
          <w:sz w:val="22"/>
          <w:szCs w:val="22"/>
          <w:lang w:val="en-GB"/>
        </w:rPr>
        <w:t xml:space="preserve">Breastfeeding in last 24 hours (yes/no) </w:t>
      </w:r>
    </w:p>
    <w:p w:rsidR="0073000A" w:rsidRPr="00CE6E8F" w:rsidRDefault="00C302F0" w:rsidP="00DC03A7">
      <w:pPr>
        <w:pStyle w:val="ListParagraph"/>
        <w:widowControl w:val="0"/>
        <w:numPr>
          <w:ilvl w:val="0"/>
          <w:numId w:val="14"/>
        </w:numPr>
        <w:rPr>
          <w:rFonts w:cs="Arial"/>
          <w:sz w:val="22"/>
          <w:szCs w:val="22"/>
          <w:lang w:val="en-US"/>
        </w:rPr>
      </w:pPr>
      <w:r w:rsidRPr="00CE6E8F">
        <w:rPr>
          <w:rFonts w:cs="Arial"/>
          <w:sz w:val="22"/>
          <w:szCs w:val="22"/>
          <w:lang w:val="en-US"/>
        </w:rPr>
        <w:t>Livelihood/main source of income</w:t>
      </w:r>
    </w:p>
    <w:p w:rsidR="0073000A" w:rsidRPr="00CE6E8F" w:rsidRDefault="00C302F0" w:rsidP="00DC03A7">
      <w:pPr>
        <w:pStyle w:val="ListParagraph"/>
        <w:widowControl w:val="0"/>
        <w:numPr>
          <w:ilvl w:val="0"/>
          <w:numId w:val="14"/>
        </w:numPr>
        <w:rPr>
          <w:rFonts w:cs="Arial"/>
          <w:sz w:val="22"/>
          <w:szCs w:val="22"/>
          <w:lang w:val="en-GB"/>
        </w:rPr>
      </w:pPr>
      <w:r w:rsidRPr="00CE6E8F">
        <w:rPr>
          <w:rFonts w:cs="Arial"/>
          <w:sz w:val="22"/>
          <w:szCs w:val="22"/>
          <w:lang w:val="en-GB"/>
        </w:rPr>
        <w:t>Other sources of free food (blanket feeding, general food distribution, etc)</w:t>
      </w:r>
    </w:p>
    <w:p w:rsidR="0073000A" w:rsidRPr="00CE6E8F" w:rsidRDefault="00C302F0" w:rsidP="00DC03A7">
      <w:pPr>
        <w:pStyle w:val="ListParagraph"/>
        <w:widowControl w:val="0"/>
        <w:numPr>
          <w:ilvl w:val="0"/>
          <w:numId w:val="14"/>
        </w:numPr>
        <w:rPr>
          <w:rFonts w:cs="Arial"/>
          <w:sz w:val="22"/>
          <w:szCs w:val="22"/>
        </w:rPr>
      </w:pPr>
      <w:r w:rsidRPr="00CE6E8F">
        <w:rPr>
          <w:rFonts w:cs="Arial"/>
          <w:sz w:val="22"/>
          <w:szCs w:val="22"/>
        </w:rPr>
        <w:t>Household Hunger Score:</w:t>
      </w:r>
    </w:p>
    <w:p w:rsidR="0073000A" w:rsidRPr="00CE6E8F" w:rsidRDefault="00C302F0" w:rsidP="00DC03A7">
      <w:pPr>
        <w:pStyle w:val="ListParagraph"/>
        <w:widowControl w:val="0"/>
        <w:numPr>
          <w:ilvl w:val="1"/>
          <w:numId w:val="14"/>
        </w:numPr>
        <w:rPr>
          <w:rFonts w:cs="Arial"/>
          <w:sz w:val="22"/>
          <w:szCs w:val="22"/>
          <w:lang w:val="en-GB"/>
        </w:rPr>
      </w:pPr>
      <w:r w:rsidRPr="00CE6E8F">
        <w:rPr>
          <w:rFonts w:cs="Arial"/>
          <w:sz w:val="22"/>
          <w:szCs w:val="22"/>
          <w:lang w:val="en-GB"/>
        </w:rPr>
        <w:t>Was there ever no food to eat of any kind in your house?</w:t>
      </w:r>
    </w:p>
    <w:p w:rsidR="0073000A" w:rsidRPr="00CE6E8F" w:rsidRDefault="00C302F0" w:rsidP="00DC03A7">
      <w:pPr>
        <w:pStyle w:val="ListParagraph"/>
        <w:widowControl w:val="0"/>
        <w:numPr>
          <w:ilvl w:val="1"/>
          <w:numId w:val="14"/>
        </w:numPr>
        <w:rPr>
          <w:rFonts w:cs="Arial"/>
          <w:sz w:val="22"/>
          <w:szCs w:val="22"/>
          <w:lang w:val="en-GB"/>
        </w:rPr>
      </w:pPr>
      <w:r w:rsidRPr="00CE6E8F">
        <w:rPr>
          <w:rFonts w:cs="Arial"/>
          <w:sz w:val="22"/>
          <w:szCs w:val="22"/>
          <w:lang w:val="en-GB"/>
        </w:rPr>
        <w:t>Did you or any household member go to sleep at night and there was not enough food?</w:t>
      </w:r>
    </w:p>
    <w:p w:rsidR="0073000A" w:rsidRPr="00CE6E8F" w:rsidRDefault="00C302F0" w:rsidP="00DC03A7">
      <w:pPr>
        <w:pStyle w:val="ListParagraph"/>
        <w:widowControl w:val="0"/>
        <w:numPr>
          <w:ilvl w:val="1"/>
          <w:numId w:val="14"/>
        </w:numPr>
        <w:rPr>
          <w:rFonts w:cs="Arial"/>
          <w:sz w:val="22"/>
          <w:szCs w:val="22"/>
          <w:lang w:val="en-GB"/>
        </w:rPr>
      </w:pPr>
      <w:r w:rsidRPr="00CE6E8F">
        <w:rPr>
          <w:rFonts w:cs="Arial"/>
          <w:sz w:val="22"/>
          <w:szCs w:val="22"/>
          <w:lang w:val="en-GB"/>
        </w:rPr>
        <w:t>Did you or any household member go a whole day without eating anything at all because there was not enough food?</w:t>
      </w:r>
    </w:p>
    <w:p w:rsidR="0073000A" w:rsidRPr="00CE6E8F" w:rsidRDefault="0073000A" w:rsidP="00476CA1">
      <w:pPr>
        <w:pStyle w:val="ListParagraph"/>
        <w:widowControl w:val="0"/>
        <w:ind w:left="2160"/>
        <w:rPr>
          <w:rFonts w:cs="Arial"/>
          <w:sz w:val="22"/>
          <w:szCs w:val="22"/>
          <w:lang w:val="en-GB"/>
        </w:rPr>
      </w:pPr>
    </w:p>
    <w:p w:rsidR="0073000A" w:rsidRPr="00CE6E8F" w:rsidRDefault="00C302F0" w:rsidP="00DC03A7">
      <w:pPr>
        <w:pStyle w:val="ListParagraph"/>
        <w:widowControl w:val="0"/>
        <w:numPr>
          <w:ilvl w:val="0"/>
          <w:numId w:val="9"/>
        </w:numPr>
        <w:rPr>
          <w:rFonts w:cs="Arial"/>
          <w:sz w:val="22"/>
          <w:szCs w:val="22"/>
          <w:lang w:val="en-GB"/>
        </w:rPr>
      </w:pPr>
      <w:r w:rsidRPr="00CE6E8F">
        <w:rPr>
          <w:rFonts w:cs="Arial"/>
          <w:b/>
          <w:sz w:val="22"/>
          <w:szCs w:val="22"/>
          <w:lang w:val="en-GB"/>
        </w:rPr>
        <w:t>Weekly</w:t>
      </w:r>
      <w:r w:rsidRPr="00CE6E8F">
        <w:rPr>
          <w:rFonts w:cs="Arial"/>
          <w:sz w:val="22"/>
          <w:szCs w:val="22"/>
          <w:lang w:val="en-GB"/>
        </w:rPr>
        <w:t xml:space="preserve"> (in addition to the patient card) :</w:t>
      </w:r>
    </w:p>
    <w:p w:rsidR="0073000A" w:rsidRPr="00CE6E8F" w:rsidRDefault="0073000A" w:rsidP="00476CA1">
      <w:pPr>
        <w:pStyle w:val="ListParagraph"/>
        <w:widowControl w:val="0"/>
        <w:ind w:left="720"/>
        <w:rPr>
          <w:rFonts w:cs="Arial"/>
          <w:sz w:val="22"/>
          <w:szCs w:val="22"/>
          <w:lang w:val="en-GB"/>
        </w:rPr>
      </w:pPr>
    </w:p>
    <w:p w:rsidR="0073000A" w:rsidRPr="00CE6E8F" w:rsidRDefault="00C302F0" w:rsidP="00DC03A7">
      <w:pPr>
        <w:pStyle w:val="ListParagraph"/>
        <w:widowControl w:val="0"/>
        <w:numPr>
          <w:ilvl w:val="1"/>
          <w:numId w:val="9"/>
        </w:numPr>
        <w:rPr>
          <w:rFonts w:cs="Arial"/>
          <w:sz w:val="22"/>
          <w:szCs w:val="22"/>
          <w:lang w:val="en-GB"/>
        </w:rPr>
      </w:pPr>
      <w:r w:rsidRPr="00CE6E8F">
        <w:rPr>
          <w:rFonts w:cs="Arial"/>
          <w:sz w:val="22"/>
          <w:szCs w:val="22"/>
          <w:lang w:val="en-GB"/>
        </w:rPr>
        <w:t xml:space="preserve">Presence of morbidity since last visit (diarrhea, vomiting, fever, cough)- </w:t>
      </w:r>
      <w:r w:rsidRPr="00CE6E8F">
        <w:rPr>
          <w:rFonts w:cs="Arial"/>
          <w:i/>
          <w:sz w:val="22"/>
          <w:szCs w:val="22"/>
          <w:lang w:val="en-GB"/>
        </w:rPr>
        <w:t>SFP</w:t>
      </w:r>
    </w:p>
    <w:p w:rsidR="0073000A" w:rsidRPr="00CE6E8F" w:rsidRDefault="00C302F0" w:rsidP="00DC03A7">
      <w:pPr>
        <w:pStyle w:val="ListParagraph"/>
        <w:widowControl w:val="0"/>
        <w:numPr>
          <w:ilvl w:val="1"/>
          <w:numId w:val="9"/>
        </w:numPr>
        <w:rPr>
          <w:rFonts w:cs="Arial"/>
          <w:sz w:val="22"/>
          <w:szCs w:val="22"/>
          <w:lang w:val="en-GB"/>
        </w:rPr>
      </w:pPr>
      <w:r w:rsidRPr="00CE6E8F">
        <w:rPr>
          <w:rFonts w:cs="Arial"/>
          <w:sz w:val="22"/>
          <w:szCs w:val="22"/>
          <w:lang w:val="en-GB"/>
        </w:rPr>
        <w:t>Referral for medical evaluation since last visit</w:t>
      </w:r>
    </w:p>
    <w:p w:rsidR="0073000A" w:rsidRPr="00CE6E8F" w:rsidRDefault="00C302F0" w:rsidP="00DC03A7">
      <w:pPr>
        <w:pStyle w:val="ListParagraph"/>
        <w:widowControl w:val="0"/>
        <w:numPr>
          <w:ilvl w:val="1"/>
          <w:numId w:val="9"/>
        </w:numPr>
        <w:rPr>
          <w:rFonts w:cs="Arial"/>
          <w:sz w:val="22"/>
          <w:szCs w:val="22"/>
          <w:lang w:val="en-GB"/>
        </w:rPr>
      </w:pPr>
      <w:r w:rsidRPr="00CE6E8F">
        <w:rPr>
          <w:rFonts w:cs="Arial"/>
          <w:sz w:val="22"/>
          <w:szCs w:val="22"/>
          <w:lang w:val="en-GB"/>
        </w:rPr>
        <w:t>Breastfeeding in last 24 hours (yes/no)</w:t>
      </w:r>
    </w:p>
    <w:p w:rsidR="0073000A" w:rsidRPr="00CE6E8F" w:rsidRDefault="0073000A" w:rsidP="00476CA1">
      <w:pPr>
        <w:pStyle w:val="ListParagraph"/>
        <w:widowControl w:val="0"/>
        <w:ind w:left="1440"/>
        <w:rPr>
          <w:rFonts w:cs="Arial"/>
          <w:sz w:val="22"/>
          <w:szCs w:val="22"/>
          <w:lang w:val="en-GB"/>
        </w:rPr>
      </w:pPr>
    </w:p>
    <w:p w:rsidR="0073000A" w:rsidRPr="00CE6E8F" w:rsidRDefault="00C302F0" w:rsidP="00DC03A7">
      <w:pPr>
        <w:pStyle w:val="ListParagraph"/>
        <w:widowControl w:val="0"/>
        <w:numPr>
          <w:ilvl w:val="0"/>
          <w:numId w:val="9"/>
        </w:numPr>
        <w:rPr>
          <w:rFonts w:cs="Arial"/>
          <w:sz w:val="22"/>
          <w:szCs w:val="22"/>
          <w:lang w:val="en-GB"/>
        </w:rPr>
      </w:pPr>
      <w:r w:rsidRPr="00CE6E8F">
        <w:rPr>
          <w:rFonts w:cs="Arial"/>
          <w:b/>
          <w:sz w:val="22"/>
          <w:szCs w:val="22"/>
          <w:lang w:val="en-GB"/>
        </w:rPr>
        <w:t>Discharge</w:t>
      </w:r>
      <w:r w:rsidRPr="00CE6E8F">
        <w:rPr>
          <w:rFonts w:cs="Arial"/>
          <w:sz w:val="22"/>
          <w:szCs w:val="22"/>
          <w:lang w:val="en-GB"/>
        </w:rPr>
        <w:t xml:space="preserve"> (in addition to the patient card)</w:t>
      </w:r>
    </w:p>
    <w:p w:rsidR="0073000A" w:rsidRPr="00CE6E8F" w:rsidRDefault="0073000A" w:rsidP="00476CA1">
      <w:pPr>
        <w:pStyle w:val="ListParagraph"/>
        <w:widowControl w:val="0"/>
        <w:ind w:left="720"/>
        <w:rPr>
          <w:rFonts w:cs="Arial"/>
          <w:sz w:val="22"/>
          <w:szCs w:val="22"/>
          <w:lang w:val="en-GB"/>
        </w:rPr>
      </w:pPr>
    </w:p>
    <w:p w:rsidR="0073000A" w:rsidRDefault="00C302F0" w:rsidP="00DC03A7">
      <w:pPr>
        <w:pStyle w:val="ListParagraph"/>
        <w:widowControl w:val="0"/>
        <w:numPr>
          <w:ilvl w:val="1"/>
          <w:numId w:val="9"/>
        </w:numPr>
        <w:rPr>
          <w:rFonts w:cs="Arial"/>
          <w:sz w:val="22"/>
          <w:szCs w:val="22"/>
          <w:lang w:val="en-GB"/>
        </w:rPr>
      </w:pPr>
      <w:r w:rsidRPr="00CE6E8F">
        <w:rPr>
          <w:rFonts w:cs="Arial"/>
          <w:sz w:val="22"/>
          <w:szCs w:val="22"/>
          <w:lang w:val="en-GB"/>
        </w:rPr>
        <w:t xml:space="preserve">Breastfeeding in last 24 hours (yes/no) </w:t>
      </w:r>
    </w:p>
    <w:p w:rsidR="003341A6" w:rsidRPr="00CE6E8F" w:rsidRDefault="003341A6" w:rsidP="00DC03A7">
      <w:pPr>
        <w:pStyle w:val="ListParagraph"/>
        <w:widowControl w:val="0"/>
        <w:numPr>
          <w:ilvl w:val="1"/>
          <w:numId w:val="9"/>
        </w:numPr>
        <w:rPr>
          <w:rFonts w:cs="Arial"/>
          <w:sz w:val="22"/>
          <w:szCs w:val="22"/>
          <w:lang w:val="en-GB"/>
        </w:rPr>
      </w:pPr>
      <w:r>
        <w:rPr>
          <w:rFonts w:cs="Arial"/>
          <w:sz w:val="22"/>
          <w:szCs w:val="22"/>
          <w:lang w:val="en-GB"/>
        </w:rPr>
        <w:t>Questions to assess opportunity cost of accessing treatment to contribute to the cost-effectiveness analysis</w:t>
      </w:r>
    </w:p>
    <w:p w:rsidR="0073000A" w:rsidRPr="00CE6E8F" w:rsidRDefault="0073000A" w:rsidP="006F355D">
      <w:pPr>
        <w:pStyle w:val="ListParagraph"/>
        <w:widowControl w:val="0"/>
        <w:ind w:left="1440"/>
        <w:rPr>
          <w:rFonts w:cs="Arial"/>
          <w:sz w:val="22"/>
          <w:szCs w:val="22"/>
          <w:lang w:val="en-GB"/>
        </w:rPr>
      </w:pPr>
    </w:p>
    <w:p w:rsidR="00B91178" w:rsidRDefault="00C302F0" w:rsidP="00B91178">
      <w:pPr>
        <w:pStyle w:val="ListParagraph"/>
        <w:widowControl w:val="0"/>
        <w:numPr>
          <w:ilvl w:val="0"/>
          <w:numId w:val="9"/>
        </w:numPr>
        <w:rPr>
          <w:rFonts w:cs="Arial"/>
          <w:sz w:val="22"/>
          <w:szCs w:val="22"/>
          <w:lang w:val="en-GB"/>
        </w:rPr>
      </w:pPr>
      <w:r w:rsidRPr="00CE6E8F">
        <w:rPr>
          <w:rFonts w:cs="Arial"/>
          <w:b/>
          <w:sz w:val="22"/>
          <w:szCs w:val="22"/>
          <w:lang w:val="en-GB"/>
        </w:rPr>
        <w:t>SQUEAC</w:t>
      </w:r>
      <w:r w:rsidRPr="00CE6E8F">
        <w:rPr>
          <w:rFonts w:cs="Arial"/>
          <w:sz w:val="22"/>
          <w:szCs w:val="22"/>
          <w:lang w:val="en-GB"/>
        </w:rPr>
        <w:t xml:space="preserve"> (after completion of final enrolment)</w:t>
      </w:r>
    </w:p>
    <w:p w:rsidR="0062118F" w:rsidRPr="0062118F" w:rsidRDefault="0062118F" w:rsidP="0062118F">
      <w:pPr>
        <w:pStyle w:val="ListParagraph"/>
        <w:widowControl w:val="0"/>
        <w:ind w:left="720"/>
        <w:rPr>
          <w:rFonts w:cs="Arial"/>
          <w:sz w:val="22"/>
          <w:szCs w:val="22"/>
          <w:lang w:val="en-GB"/>
        </w:rPr>
      </w:pPr>
    </w:p>
    <w:p w:rsidR="00C3422D" w:rsidRPr="0062118F" w:rsidRDefault="0046582A" w:rsidP="0062118F">
      <w:pPr>
        <w:widowControl w:val="0"/>
        <w:rPr>
          <w:rFonts w:ascii="Arial" w:hAnsi="Arial" w:cs="Arial"/>
          <w:sz w:val="22"/>
          <w:szCs w:val="22"/>
          <w:lang w:val="en-US"/>
        </w:rPr>
      </w:pPr>
      <w:r w:rsidRPr="0062118F">
        <w:rPr>
          <w:rFonts w:ascii="Arial" w:hAnsi="Arial" w:cs="Arial"/>
          <w:sz w:val="22"/>
          <w:szCs w:val="22"/>
          <w:lang w:val="en-US"/>
        </w:rPr>
        <w:t xml:space="preserve">A Semi-quantitative evaluation of access and coverage (SQUEAC) will be conducted at the mid-point of the trial to assess coverage in each health facility catchment area. The SQUEAC methodology has been validated by the Coverage Monitoring Network (CMN) and is the preferred coverage assessment methodology for comparison across nutrition programs. ComPAS will use a consultant from the CMN to lead the SQUEAC coverage surveys in both Kenya and South Sudan. The results will be per health facility catchment area. The coverage surveys will be based on a MUAC-only definition of Global Acute Malnutrition (GAM (MUAC&lt;125mm). </w:t>
      </w:r>
      <w:r w:rsidR="003341A6" w:rsidRPr="0062118F">
        <w:rPr>
          <w:rFonts w:ascii="Arial" w:hAnsi="Arial" w:cs="Arial"/>
          <w:sz w:val="22"/>
          <w:szCs w:val="22"/>
          <w:lang w:val="en-US"/>
        </w:rPr>
        <w:t>Weight and height measurements will not be taken.</w:t>
      </w:r>
    </w:p>
    <w:p w:rsidR="0062118F" w:rsidRPr="0062118F" w:rsidRDefault="0062118F" w:rsidP="0062118F">
      <w:pPr>
        <w:widowControl w:val="0"/>
        <w:rPr>
          <w:rFonts w:ascii="Arial" w:hAnsi="Arial" w:cs="Arial"/>
          <w:sz w:val="22"/>
          <w:szCs w:val="22"/>
        </w:rPr>
      </w:pPr>
    </w:p>
    <w:p w:rsidR="00C3422D" w:rsidRPr="0062118F" w:rsidRDefault="0046582A">
      <w:pPr>
        <w:jc w:val="both"/>
        <w:rPr>
          <w:rFonts w:ascii="Arial" w:hAnsi="Arial" w:cs="Arial"/>
          <w:sz w:val="22"/>
          <w:szCs w:val="22"/>
          <w:lang w:val="en-US"/>
        </w:rPr>
      </w:pPr>
      <w:r w:rsidRPr="0062118F">
        <w:rPr>
          <w:rFonts w:ascii="Arial" w:hAnsi="Arial" w:cs="Arial"/>
          <w:sz w:val="22"/>
          <w:szCs w:val="22"/>
          <w:lang w:val="en-US"/>
        </w:rPr>
        <w:t>The numerator/denominator for the</w:t>
      </w:r>
      <w:r w:rsidR="0062118F" w:rsidRPr="0062118F">
        <w:rPr>
          <w:rFonts w:ascii="Arial" w:hAnsi="Arial" w:cs="Arial"/>
          <w:sz w:val="22"/>
          <w:szCs w:val="22"/>
          <w:lang w:val="en-US"/>
        </w:rPr>
        <w:t xml:space="preserve"> SQUEAC coverage survey will be:</w:t>
      </w:r>
    </w:p>
    <w:p w:rsidR="0062118F" w:rsidRPr="0062118F" w:rsidRDefault="0062118F">
      <w:pPr>
        <w:jc w:val="both"/>
        <w:rPr>
          <w:rFonts w:ascii="Arial" w:hAnsi="Arial" w:cs="Arial"/>
          <w:sz w:val="22"/>
          <w:szCs w:val="22"/>
          <w:lang w:val="en-US"/>
        </w:rPr>
      </w:pPr>
    </w:p>
    <w:p w:rsidR="00C3422D" w:rsidRPr="0062118F" w:rsidRDefault="0046582A">
      <w:pPr>
        <w:ind w:left="720"/>
        <w:jc w:val="both"/>
        <w:rPr>
          <w:rFonts w:ascii="Arial" w:hAnsi="Arial" w:cs="Arial"/>
          <w:sz w:val="22"/>
          <w:szCs w:val="22"/>
          <w:lang w:val="en-US"/>
        </w:rPr>
      </w:pPr>
      <w:r w:rsidRPr="0062118F">
        <w:rPr>
          <w:rFonts w:ascii="Arial" w:hAnsi="Arial" w:cs="Arial"/>
          <w:sz w:val="22"/>
          <w:szCs w:val="22"/>
          <w:lang w:val="en-US"/>
        </w:rPr>
        <w:lastRenderedPageBreak/>
        <w:t># of children who receive treatment for acute malnutrition/# of children eligible for treatment (&lt;125mm MUAC)</w:t>
      </w:r>
    </w:p>
    <w:p w:rsidR="00C3422D" w:rsidRDefault="00C3422D">
      <w:pPr>
        <w:widowControl w:val="0"/>
        <w:jc w:val="both"/>
        <w:rPr>
          <w:rFonts w:cs="Arial"/>
          <w:sz w:val="22"/>
          <w:szCs w:val="22"/>
          <w:lang w:val="en-US"/>
        </w:rPr>
      </w:pPr>
    </w:p>
    <w:p w:rsidR="0073000A" w:rsidRPr="00CE6E8F" w:rsidRDefault="0073000A" w:rsidP="00476CA1">
      <w:pPr>
        <w:pStyle w:val="ListParagraph"/>
        <w:widowControl w:val="0"/>
        <w:ind w:left="720"/>
        <w:rPr>
          <w:rFonts w:cs="Arial"/>
          <w:sz w:val="22"/>
          <w:szCs w:val="22"/>
          <w:lang w:val="en-GB"/>
        </w:rPr>
      </w:pPr>
    </w:p>
    <w:p w:rsidR="0073000A" w:rsidRPr="00CE6E8F" w:rsidRDefault="00C302F0" w:rsidP="00DC03A7">
      <w:pPr>
        <w:pStyle w:val="ListParagraph"/>
        <w:widowControl w:val="0"/>
        <w:numPr>
          <w:ilvl w:val="0"/>
          <w:numId w:val="9"/>
        </w:numPr>
        <w:rPr>
          <w:rFonts w:cs="Arial"/>
          <w:sz w:val="22"/>
          <w:szCs w:val="22"/>
          <w:lang w:val="en-GB"/>
        </w:rPr>
      </w:pPr>
      <w:r w:rsidRPr="00CE6E8F">
        <w:rPr>
          <w:rFonts w:cs="Arial"/>
          <w:b/>
          <w:sz w:val="22"/>
          <w:szCs w:val="22"/>
          <w:lang w:val="en-GB"/>
        </w:rPr>
        <w:t>Qualitative end-line study</w:t>
      </w:r>
      <w:r w:rsidRPr="00CE6E8F">
        <w:rPr>
          <w:rFonts w:cs="Arial"/>
          <w:sz w:val="22"/>
          <w:szCs w:val="22"/>
          <w:lang w:val="en-GB"/>
        </w:rPr>
        <w:t xml:space="preserve"> (focus group discussions and key informant interviews)</w:t>
      </w:r>
    </w:p>
    <w:p w:rsidR="0073000A" w:rsidRPr="00CE6E8F" w:rsidRDefault="00C302F0" w:rsidP="00DC03A7">
      <w:pPr>
        <w:pStyle w:val="ListParagraph"/>
        <w:widowControl w:val="0"/>
        <w:numPr>
          <w:ilvl w:val="0"/>
          <w:numId w:val="13"/>
        </w:numPr>
        <w:rPr>
          <w:rFonts w:cs="Arial"/>
          <w:sz w:val="22"/>
          <w:szCs w:val="22"/>
          <w:lang w:val="en-GB"/>
        </w:rPr>
      </w:pPr>
      <w:r w:rsidRPr="00CE6E8F">
        <w:rPr>
          <w:rFonts w:cs="Arial"/>
          <w:sz w:val="22"/>
          <w:szCs w:val="22"/>
          <w:lang w:val="en-GB"/>
        </w:rPr>
        <w:t>Perceptions of program (caretaker acceptability and preferences)</w:t>
      </w:r>
    </w:p>
    <w:p w:rsidR="0073000A" w:rsidRPr="00CE6E8F" w:rsidRDefault="00C302F0" w:rsidP="00DC03A7">
      <w:pPr>
        <w:pStyle w:val="ListParagraph"/>
        <w:widowControl w:val="0"/>
        <w:numPr>
          <w:ilvl w:val="0"/>
          <w:numId w:val="13"/>
        </w:numPr>
        <w:rPr>
          <w:rFonts w:cs="Arial"/>
          <w:sz w:val="22"/>
          <w:szCs w:val="22"/>
        </w:rPr>
      </w:pPr>
      <w:r w:rsidRPr="00CE6E8F">
        <w:rPr>
          <w:rFonts w:cs="Arial"/>
          <w:sz w:val="22"/>
          <w:szCs w:val="22"/>
        </w:rPr>
        <w:t>Sharing and sale of RUTF</w:t>
      </w:r>
    </w:p>
    <w:p w:rsidR="0073000A" w:rsidRPr="00CE6E8F" w:rsidRDefault="0073000A" w:rsidP="00583D9C">
      <w:pPr>
        <w:widowControl w:val="0"/>
        <w:rPr>
          <w:rFonts w:ascii="Arial" w:hAnsi="Arial" w:cs="Arial"/>
          <w:szCs w:val="22"/>
        </w:rPr>
      </w:pPr>
    </w:p>
    <w:p w:rsidR="0073000A" w:rsidRPr="00CE6E8F" w:rsidRDefault="0073000A" w:rsidP="00583D9C">
      <w:pPr>
        <w:widowControl w:val="0"/>
        <w:rPr>
          <w:rFonts w:ascii="Arial" w:hAnsi="Arial" w:cs="Arial"/>
          <w:szCs w:val="22"/>
        </w:rPr>
      </w:pPr>
    </w:p>
    <w:p w:rsidR="0073000A" w:rsidRPr="00CE6E8F" w:rsidRDefault="00C302F0" w:rsidP="00E871BE">
      <w:pPr>
        <w:widowControl w:val="0"/>
        <w:rPr>
          <w:rFonts w:ascii="Arial" w:hAnsi="Arial" w:cs="Arial"/>
          <w:szCs w:val="22"/>
        </w:rPr>
      </w:pPr>
      <w:r w:rsidRPr="00CE6E8F">
        <w:rPr>
          <w:rFonts w:ascii="Arial" w:hAnsi="Arial" w:cs="Arial"/>
          <w:sz w:val="22"/>
          <w:szCs w:val="22"/>
        </w:rPr>
        <w:t xml:space="preserve">The data collection matrices for Kenya and South Sudan can be found in annex. </w:t>
      </w:r>
    </w:p>
    <w:p w:rsidR="0073000A" w:rsidRPr="00CE6E8F" w:rsidRDefault="0073000A" w:rsidP="00583D9C">
      <w:pPr>
        <w:pStyle w:val="ListParagraph"/>
        <w:widowControl w:val="0"/>
        <w:tabs>
          <w:tab w:val="left" w:pos="1978"/>
          <w:tab w:val="left" w:pos="2664"/>
        </w:tabs>
        <w:ind w:left="0"/>
        <w:rPr>
          <w:rFonts w:cs="Arial"/>
          <w:lang w:val="en-GB"/>
        </w:rPr>
      </w:pPr>
    </w:p>
    <w:p w:rsidR="0073000A" w:rsidRPr="00CE6E8F" w:rsidRDefault="00C302F0" w:rsidP="00371279">
      <w:pPr>
        <w:pStyle w:val="Heading3"/>
        <w:rPr>
          <w:rFonts w:cs="Arial"/>
        </w:rPr>
      </w:pPr>
      <w:bookmarkStart w:id="40" w:name="_Toc453145709"/>
      <w:r w:rsidRPr="00CE6E8F">
        <w:rPr>
          <w:rFonts w:cs="Arial"/>
          <w:lang w:val="en-US"/>
        </w:rPr>
        <w:t xml:space="preserve">18b. </w:t>
      </w:r>
      <w:r w:rsidRPr="00CE6E8F">
        <w:rPr>
          <w:rFonts w:cs="Arial"/>
        </w:rPr>
        <w:t>Plans to promote participant retention and complete follow-up</w:t>
      </w:r>
      <w:bookmarkEnd w:id="40"/>
    </w:p>
    <w:p w:rsidR="00EF3492" w:rsidRPr="00CE6E8F" w:rsidRDefault="00EF3492" w:rsidP="00360A45">
      <w:pPr>
        <w:widowControl w:val="0"/>
        <w:tabs>
          <w:tab w:val="left" w:pos="1978"/>
          <w:tab w:val="left" w:pos="2664"/>
        </w:tabs>
        <w:rPr>
          <w:rFonts w:ascii="Arial" w:hAnsi="Arial" w:cs="Arial"/>
          <w:sz w:val="22"/>
          <w:szCs w:val="22"/>
        </w:rPr>
      </w:pPr>
    </w:p>
    <w:p w:rsidR="00AF06FA" w:rsidRPr="00CE6E8F" w:rsidRDefault="00AF06FA" w:rsidP="00AF06FA">
      <w:pPr>
        <w:widowControl w:val="0"/>
        <w:tabs>
          <w:tab w:val="left" w:pos="1978"/>
          <w:tab w:val="left" w:pos="2664"/>
        </w:tabs>
        <w:rPr>
          <w:rFonts w:ascii="Arial" w:hAnsi="Arial" w:cs="Arial"/>
          <w:sz w:val="22"/>
          <w:szCs w:val="22"/>
        </w:rPr>
      </w:pPr>
      <w:r w:rsidRPr="00CE6E8F">
        <w:rPr>
          <w:rFonts w:ascii="Arial" w:hAnsi="Arial" w:cs="Arial"/>
          <w:sz w:val="22"/>
          <w:szCs w:val="22"/>
        </w:rPr>
        <w:t>Participants will be given a careful explanation of the importance of completing treatment and have the opportunity to ask any questions prior to enrolment. As described in section 21, all participants will be given the contact information of two local representatives they can approach if they have any feedback for or wish to express any concerns</w:t>
      </w:r>
      <w:r w:rsidR="009A4168" w:rsidRPr="00CE6E8F">
        <w:rPr>
          <w:rFonts w:ascii="Arial" w:hAnsi="Arial" w:cs="Arial"/>
          <w:sz w:val="22"/>
          <w:szCs w:val="22"/>
        </w:rPr>
        <w:t xml:space="preserve"> at any time during the study</w:t>
      </w:r>
      <w:r w:rsidRPr="00CE6E8F">
        <w:rPr>
          <w:rFonts w:ascii="Arial" w:hAnsi="Arial" w:cs="Arial"/>
          <w:sz w:val="22"/>
          <w:szCs w:val="22"/>
        </w:rPr>
        <w:t xml:space="preserve">. A health visitor (a community health worker) will follow-up patients who begin to default from treatment (after one week of missed treatment) to assess the reasons for defaulting and help the family strategize on ways to complete to treatment. </w:t>
      </w:r>
    </w:p>
    <w:p w:rsidR="00AF06FA" w:rsidRPr="00CE6E8F" w:rsidRDefault="00AF06FA" w:rsidP="00360A45">
      <w:pPr>
        <w:widowControl w:val="0"/>
        <w:tabs>
          <w:tab w:val="left" w:pos="1978"/>
          <w:tab w:val="left" w:pos="2664"/>
        </w:tabs>
        <w:rPr>
          <w:rFonts w:ascii="Arial" w:hAnsi="Arial" w:cs="Arial"/>
          <w:sz w:val="22"/>
          <w:szCs w:val="22"/>
        </w:rPr>
      </w:pPr>
    </w:p>
    <w:p w:rsidR="0073000A" w:rsidRPr="00CE6E8F" w:rsidRDefault="00C302F0" w:rsidP="00360A45">
      <w:pPr>
        <w:widowControl w:val="0"/>
        <w:tabs>
          <w:tab w:val="left" w:pos="1978"/>
          <w:tab w:val="left" w:pos="2664"/>
        </w:tabs>
        <w:rPr>
          <w:rFonts w:ascii="Arial" w:hAnsi="Arial" w:cs="Arial"/>
          <w:sz w:val="22"/>
          <w:szCs w:val="22"/>
        </w:rPr>
      </w:pPr>
      <w:r w:rsidRPr="00CE6E8F">
        <w:rPr>
          <w:rFonts w:ascii="Arial" w:hAnsi="Arial" w:cs="Arial"/>
          <w:sz w:val="22"/>
          <w:szCs w:val="22"/>
        </w:rPr>
        <w:t xml:space="preserve">If a family chooses not to bring their child back to complete treatment, the child will be discharged as ‘defaulted’ after 3 weeks of missed treatment. No additional data will be collected on children who default. </w:t>
      </w:r>
    </w:p>
    <w:p w:rsidR="0073000A" w:rsidRPr="00CE6E8F" w:rsidRDefault="0073000A" w:rsidP="00360A45">
      <w:pPr>
        <w:widowControl w:val="0"/>
        <w:tabs>
          <w:tab w:val="left" w:pos="1978"/>
          <w:tab w:val="left" w:pos="2664"/>
        </w:tabs>
        <w:rPr>
          <w:rFonts w:ascii="Arial" w:hAnsi="Arial" w:cs="Arial"/>
          <w:szCs w:val="22"/>
        </w:rPr>
      </w:pPr>
    </w:p>
    <w:p w:rsidR="0073000A" w:rsidRPr="00CE6E8F" w:rsidRDefault="00C302F0" w:rsidP="00371279">
      <w:pPr>
        <w:pStyle w:val="Heading2"/>
        <w:rPr>
          <w:rFonts w:cs="Arial"/>
        </w:rPr>
      </w:pPr>
      <w:bookmarkStart w:id="41" w:name="_Toc453145710"/>
      <w:r w:rsidRPr="00CE6E8F">
        <w:rPr>
          <w:rFonts w:cs="Arial"/>
        </w:rPr>
        <w:t>Data management</w:t>
      </w:r>
      <w:bookmarkEnd w:id="41"/>
      <w:r w:rsidRPr="00CE6E8F">
        <w:rPr>
          <w:rFonts w:cs="Arial"/>
        </w:rPr>
        <w:tab/>
      </w:r>
    </w:p>
    <w:p w:rsidR="0073000A" w:rsidRPr="00CE6E8F" w:rsidRDefault="0073000A" w:rsidP="00EA2830">
      <w:pPr>
        <w:widowControl w:val="0"/>
        <w:rPr>
          <w:rFonts w:ascii="Arial" w:hAnsi="Arial" w:cs="Arial"/>
          <w:b/>
          <w:sz w:val="22"/>
          <w:szCs w:val="22"/>
          <w:lang w:val="en-US"/>
        </w:rPr>
      </w:pPr>
    </w:p>
    <w:p w:rsidR="0073000A" w:rsidRPr="00CE6E8F" w:rsidRDefault="00C302F0" w:rsidP="009B2290">
      <w:pPr>
        <w:rPr>
          <w:rFonts w:ascii="Arial" w:hAnsi="Arial" w:cs="Arial"/>
          <w:sz w:val="22"/>
          <w:szCs w:val="22"/>
          <w:lang w:val="en-US"/>
        </w:rPr>
      </w:pPr>
      <w:r w:rsidRPr="00CE6E8F">
        <w:rPr>
          <w:rFonts w:ascii="Arial" w:hAnsi="Arial" w:cs="Arial"/>
          <w:sz w:val="22"/>
          <w:szCs w:val="22"/>
          <w:lang w:val="en-US"/>
        </w:rPr>
        <w:t xml:space="preserve">The IRC in Kenya and ACF in South Sudan will use CommCare </w:t>
      </w:r>
      <w:hyperlink r:id="rId14" w:history="1">
        <w:r w:rsidR="007C45A4" w:rsidRPr="00CE6E8F">
          <w:rPr>
            <w:rStyle w:val="Hyperlink"/>
            <w:rFonts w:ascii="Arial" w:hAnsi="Arial" w:cs="Arial"/>
            <w:sz w:val="22"/>
            <w:szCs w:val="22"/>
            <w:lang w:val="en-US"/>
          </w:rPr>
          <w:t>https://www.commcarehq.org/home/</w:t>
        </w:r>
      </w:hyperlink>
      <w:r w:rsidR="007C45A4" w:rsidRPr="00CE6E8F">
        <w:rPr>
          <w:rFonts w:ascii="Arial" w:hAnsi="Arial" w:cs="Arial"/>
          <w:sz w:val="22"/>
          <w:szCs w:val="22"/>
          <w:lang w:val="en-US"/>
        </w:rPr>
        <w:t xml:space="preserve"> </w:t>
      </w:r>
      <w:r w:rsidRPr="00CE6E8F">
        <w:rPr>
          <w:rFonts w:ascii="Arial" w:hAnsi="Arial" w:cs="Arial"/>
          <w:sz w:val="22"/>
          <w:szCs w:val="22"/>
          <w:lang w:val="en-US"/>
        </w:rPr>
        <w:t xml:space="preserve">to digitally collect all patient info on android tablets. All data will be captured both on paper and digitally, in order to allow for cross-checking of information. </w:t>
      </w:r>
    </w:p>
    <w:p w:rsidR="0073000A" w:rsidRPr="00CE6E8F" w:rsidRDefault="0073000A" w:rsidP="009B2290">
      <w:pPr>
        <w:rPr>
          <w:rFonts w:ascii="Arial" w:hAnsi="Arial" w:cs="Arial"/>
          <w:sz w:val="22"/>
          <w:szCs w:val="22"/>
          <w:lang w:val="en-US"/>
        </w:rPr>
      </w:pPr>
    </w:p>
    <w:p w:rsidR="0073000A" w:rsidRPr="00CE6E8F" w:rsidRDefault="00C302F0" w:rsidP="009B2290">
      <w:pPr>
        <w:rPr>
          <w:rFonts w:ascii="Arial" w:hAnsi="Arial" w:cs="Arial"/>
          <w:sz w:val="22"/>
          <w:szCs w:val="22"/>
          <w:lang w:eastAsia="en-GB"/>
        </w:rPr>
      </w:pPr>
      <w:r w:rsidRPr="00CE6E8F">
        <w:rPr>
          <w:rFonts w:ascii="Arial" w:hAnsi="Arial" w:cs="Arial"/>
          <w:sz w:val="22"/>
          <w:szCs w:val="22"/>
          <w:lang w:val="en-US"/>
        </w:rPr>
        <w:t xml:space="preserve">Data on children in the combined protocol will be collected using the OTP patient card, and additional study data will be collected on separate forms for admission, weekly follow-up visits and discharge. Data on children in the standard protocol will be collected using either the OTP or SFP patient card (as appropriate according to anthropometric classification), and additional study data will be collection on separate forms for admission, weekly follow-up visits and discharge. A research officer will be based full-time at each of all 24 health facilities in the study, and will be responsible for entering the information from the patient cards and the additional forms into the CommCare system for each study participant. </w:t>
      </w:r>
    </w:p>
    <w:p w:rsidR="0073000A" w:rsidRPr="00CE6E8F" w:rsidRDefault="0073000A" w:rsidP="009B2290">
      <w:pPr>
        <w:pStyle w:val="ListParagraph"/>
        <w:ind w:left="0"/>
        <w:rPr>
          <w:rFonts w:cs="Arial"/>
          <w:sz w:val="22"/>
          <w:lang w:val="en-GB"/>
        </w:rPr>
      </w:pPr>
    </w:p>
    <w:p w:rsidR="0073000A" w:rsidRPr="00CE6E8F" w:rsidRDefault="00C302F0" w:rsidP="009B2290">
      <w:pPr>
        <w:rPr>
          <w:rFonts w:ascii="Arial" w:hAnsi="Arial" w:cs="Arial"/>
          <w:sz w:val="22"/>
          <w:szCs w:val="22"/>
        </w:rPr>
      </w:pPr>
      <w:r w:rsidRPr="00CE6E8F">
        <w:rPr>
          <w:rFonts w:ascii="Arial" w:hAnsi="Arial" w:cs="Arial"/>
          <w:sz w:val="22"/>
          <w:szCs w:val="22"/>
          <w:lang w:val="en-US" w:eastAsia="fr-FR"/>
        </w:rPr>
        <w:t xml:space="preserve">Each week, the research coordinator will review all data, and will cross-check a sample of paper forms against the data in CommCare.  All discrepancies will be verified against the paper records and the database corrected, as needed.  </w:t>
      </w:r>
      <w:r w:rsidRPr="00CE6E8F">
        <w:rPr>
          <w:rFonts w:ascii="Arial" w:hAnsi="Arial" w:cs="Arial"/>
          <w:sz w:val="22"/>
          <w:szCs w:val="22"/>
        </w:rPr>
        <w:t xml:space="preserve">The principal investigator will review the data </w:t>
      </w:r>
      <w:r w:rsidRPr="00CE6E8F">
        <w:rPr>
          <w:rFonts w:ascii="Arial" w:hAnsi="Arial" w:cs="Arial"/>
          <w:sz w:val="22"/>
          <w:szCs w:val="22"/>
        </w:rPr>
        <w:lastRenderedPageBreak/>
        <w:t xml:space="preserve">uploaded into the database on a weekly basis and will follow-up with the research coordinators in Kenya and South Sudan with any questions or concerns. </w:t>
      </w:r>
    </w:p>
    <w:p w:rsidR="0073000A" w:rsidRPr="00CE6E8F" w:rsidRDefault="0073000A" w:rsidP="009B2290">
      <w:pPr>
        <w:rPr>
          <w:rFonts w:ascii="Arial" w:hAnsi="Arial" w:cs="Arial"/>
          <w:szCs w:val="22"/>
        </w:rPr>
      </w:pPr>
    </w:p>
    <w:p w:rsidR="0073000A" w:rsidRPr="00CE6E8F" w:rsidRDefault="00C302F0" w:rsidP="009B2290">
      <w:pPr>
        <w:rPr>
          <w:rFonts w:ascii="Arial" w:hAnsi="Arial" w:cs="Arial"/>
          <w:szCs w:val="22"/>
          <w:lang w:eastAsia="en-GB"/>
        </w:rPr>
      </w:pPr>
      <w:r w:rsidRPr="00CE6E8F">
        <w:rPr>
          <w:rFonts w:ascii="Arial" w:hAnsi="Arial" w:cs="Arial"/>
          <w:sz w:val="22"/>
          <w:szCs w:val="22"/>
          <w:lang w:eastAsia="en-GB"/>
        </w:rPr>
        <w:t xml:space="preserve">All patient files will be maintained securely </w:t>
      </w:r>
      <w:r w:rsidR="004D0543" w:rsidRPr="00CE6E8F">
        <w:rPr>
          <w:rFonts w:ascii="Arial" w:hAnsi="Arial" w:cs="Arial"/>
          <w:sz w:val="22"/>
          <w:szCs w:val="22"/>
          <w:lang w:eastAsia="en-GB"/>
        </w:rPr>
        <w:t xml:space="preserve">in a locked file </w:t>
      </w:r>
      <w:r w:rsidRPr="00CE6E8F">
        <w:rPr>
          <w:rFonts w:ascii="Arial" w:hAnsi="Arial" w:cs="Arial"/>
          <w:sz w:val="22"/>
          <w:szCs w:val="22"/>
          <w:lang w:eastAsia="en-GB"/>
        </w:rPr>
        <w:t xml:space="preserve">throughout the program to ensure patient confidentiality. Unique identifiers will be assigned to each patient and name/address, etc will not be included in the research database used for analysis. </w:t>
      </w:r>
      <w:r w:rsidR="00047D24" w:rsidRPr="00CE6E8F">
        <w:rPr>
          <w:rFonts w:ascii="Arial" w:hAnsi="Arial" w:cs="Arial"/>
          <w:sz w:val="22"/>
          <w:szCs w:val="22"/>
          <w:lang w:eastAsia="en-GB"/>
        </w:rPr>
        <w:t>The database will be maintained by the PI in a password-protected server hosted by the International Rescue Committee.</w:t>
      </w:r>
      <w:r w:rsidR="007F1393" w:rsidRPr="00CE6E8F">
        <w:t xml:space="preserve"> </w:t>
      </w:r>
      <w:r w:rsidR="007F1393" w:rsidRPr="00CE6E8F">
        <w:rPr>
          <w:rFonts w:ascii="Arial" w:hAnsi="Arial" w:cs="Arial"/>
          <w:sz w:val="22"/>
          <w:szCs w:val="22"/>
          <w:lang w:eastAsia="en-GB"/>
        </w:rPr>
        <w:t>Only co-investigators (those listed as part of the research team) will have access to the database, with access managed by the PI, until final analyses are complete. After analysis is complete, the final (anonymized) database will be made available on a data repository for further research purposes.</w:t>
      </w:r>
    </w:p>
    <w:p w:rsidR="0073000A" w:rsidRPr="00CE6E8F" w:rsidRDefault="0073000A" w:rsidP="00F049EF">
      <w:pPr>
        <w:widowControl w:val="0"/>
        <w:tabs>
          <w:tab w:val="left" w:pos="1978"/>
          <w:tab w:val="left" w:pos="2664"/>
        </w:tabs>
        <w:rPr>
          <w:rFonts w:ascii="Arial" w:hAnsi="Arial" w:cs="Arial"/>
          <w:szCs w:val="22"/>
        </w:rPr>
      </w:pPr>
    </w:p>
    <w:p w:rsidR="0073000A" w:rsidRPr="00CE6E8F" w:rsidRDefault="00C302F0" w:rsidP="00371279">
      <w:pPr>
        <w:pStyle w:val="Heading1"/>
        <w:rPr>
          <w:rFonts w:cs="Arial"/>
        </w:rPr>
      </w:pPr>
      <w:bookmarkStart w:id="42" w:name="_Toc453145711"/>
      <w:r w:rsidRPr="00CE6E8F">
        <w:rPr>
          <w:rFonts w:cs="Arial"/>
        </w:rPr>
        <w:t>Methods: Monitoring</w:t>
      </w:r>
      <w:bookmarkEnd w:id="42"/>
    </w:p>
    <w:p w:rsidR="0073000A" w:rsidRPr="00CE6E8F" w:rsidRDefault="0073000A" w:rsidP="00F049EF">
      <w:pPr>
        <w:widowControl w:val="0"/>
        <w:rPr>
          <w:rFonts w:ascii="Arial" w:hAnsi="Arial" w:cs="Arial"/>
          <w:szCs w:val="22"/>
        </w:rPr>
      </w:pPr>
    </w:p>
    <w:p w:rsidR="0073000A" w:rsidRPr="00CE6E8F" w:rsidRDefault="00C302F0" w:rsidP="00BA28CC">
      <w:pPr>
        <w:pStyle w:val="Heading2"/>
        <w:rPr>
          <w:rFonts w:cs="Arial"/>
        </w:rPr>
      </w:pPr>
      <w:bookmarkStart w:id="43" w:name="_Toc453145712"/>
      <w:r w:rsidRPr="00CE6E8F">
        <w:rPr>
          <w:rFonts w:cs="Arial"/>
        </w:rPr>
        <w:t>Data monitoring</w:t>
      </w:r>
      <w:bookmarkEnd w:id="43"/>
      <w:r w:rsidRPr="00CE6E8F">
        <w:rPr>
          <w:rFonts w:cs="Arial"/>
        </w:rPr>
        <w:tab/>
      </w:r>
    </w:p>
    <w:p w:rsidR="0073000A" w:rsidRPr="00CE6E8F" w:rsidRDefault="0073000A" w:rsidP="009A63E4">
      <w:pPr>
        <w:widowControl w:val="0"/>
        <w:rPr>
          <w:rFonts w:ascii="Arial" w:hAnsi="Arial" w:cs="Arial"/>
          <w:b/>
          <w:sz w:val="22"/>
          <w:szCs w:val="22"/>
        </w:rPr>
      </w:pPr>
    </w:p>
    <w:p w:rsidR="0073000A" w:rsidRPr="00CE6E8F" w:rsidRDefault="00C302F0" w:rsidP="00BA28CC">
      <w:pPr>
        <w:pStyle w:val="Heading3"/>
        <w:rPr>
          <w:rFonts w:cs="Arial"/>
        </w:rPr>
      </w:pPr>
      <w:bookmarkStart w:id="44" w:name="_Toc453145713"/>
      <w:r w:rsidRPr="00CE6E8F">
        <w:rPr>
          <w:rFonts w:cs="Arial"/>
        </w:rPr>
        <w:t>20a</w:t>
      </w:r>
      <w:r w:rsidR="00816AE5" w:rsidRPr="00CE6E8F">
        <w:rPr>
          <w:rFonts w:cs="Arial"/>
        </w:rPr>
        <w:t xml:space="preserve"> </w:t>
      </w:r>
      <w:bookmarkEnd w:id="44"/>
      <w:r w:rsidR="001E3EC1" w:rsidRPr="00CE6E8F">
        <w:rPr>
          <w:rFonts w:cs="Arial"/>
        </w:rPr>
        <w:t xml:space="preserve">Role of Data </w:t>
      </w:r>
      <w:r w:rsidR="00E52B85">
        <w:rPr>
          <w:rFonts w:cs="Arial"/>
        </w:rPr>
        <w:t>Safety and Monitoring Board (DSMB)</w:t>
      </w:r>
    </w:p>
    <w:p w:rsidR="0073000A" w:rsidRPr="00CE6E8F" w:rsidRDefault="0073000A" w:rsidP="00F049EF">
      <w:pPr>
        <w:widowControl w:val="0"/>
        <w:rPr>
          <w:rFonts w:ascii="Arial" w:hAnsi="Arial" w:cs="Arial"/>
          <w:sz w:val="22"/>
          <w:szCs w:val="22"/>
        </w:rPr>
      </w:pPr>
    </w:p>
    <w:p w:rsidR="00F90F0D" w:rsidRPr="00CE6E8F" w:rsidRDefault="00F90F0D" w:rsidP="00F90F0D">
      <w:pPr>
        <w:widowControl w:val="0"/>
        <w:rPr>
          <w:rFonts w:ascii="Arial" w:hAnsi="Arial" w:cs="Arial"/>
          <w:sz w:val="22"/>
          <w:szCs w:val="22"/>
        </w:rPr>
      </w:pPr>
      <w:r w:rsidRPr="00CE6E8F">
        <w:rPr>
          <w:rFonts w:ascii="Arial" w:hAnsi="Arial" w:cs="Arial"/>
          <w:sz w:val="22"/>
          <w:szCs w:val="22"/>
        </w:rPr>
        <w:t>I</w:t>
      </w:r>
      <w:r w:rsidR="00350C8D" w:rsidRPr="00CE6E8F">
        <w:rPr>
          <w:rFonts w:ascii="Arial" w:hAnsi="Arial" w:cs="Arial"/>
          <w:sz w:val="22"/>
          <w:szCs w:val="22"/>
        </w:rPr>
        <w:t>t is expected the trial enrol</w:t>
      </w:r>
      <w:r w:rsidRPr="00CE6E8F">
        <w:rPr>
          <w:rFonts w:ascii="Arial" w:hAnsi="Arial" w:cs="Arial"/>
          <w:sz w:val="22"/>
          <w:szCs w:val="22"/>
        </w:rPr>
        <w:t xml:space="preserve">ment will be complete within 3-4 months, due to high caseloads in the catchment area of each health facility. Due to the short duration of the trial (8 months, including 4 months for completion of treatment of the last enrolled child), </w:t>
      </w:r>
      <w:r w:rsidR="00E52B85">
        <w:rPr>
          <w:rFonts w:ascii="Arial" w:hAnsi="Arial" w:cs="Arial"/>
          <w:sz w:val="22"/>
          <w:szCs w:val="22"/>
        </w:rPr>
        <w:t xml:space="preserve">meaningful interim analysis by a DSMB will be difficult. However, in order to have independent oversight of the safety aspects of the trial, </w:t>
      </w:r>
      <w:r w:rsidR="001D2743">
        <w:rPr>
          <w:rFonts w:ascii="Arial" w:hAnsi="Arial" w:cs="Arial"/>
          <w:sz w:val="22"/>
          <w:szCs w:val="22"/>
        </w:rPr>
        <w:t>a Trial Safety Committee (TSC) will be formed. The TSC will comprise</w:t>
      </w:r>
      <w:r w:rsidR="00003CE0">
        <w:rPr>
          <w:rFonts w:ascii="Arial" w:hAnsi="Arial" w:cs="Arial"/>
          <w:sz w:val="22"/>
          <w:szCs w:val="22"/>
        </w:rPr>
        <w:t xml:space="preserve"> of</w:t>
      </w:r>
      <w:r w:rsidR="001D2743">
        <w:rPr>
          <w:rFonts w:ascii="Arial" w:hAnsi="Arial" w:cs="Arial"/>
          <w:sz w:val="22"/>
          <w:szCs w:val="22"/>
        </w:rPr>
        <w:t xml:space="preserve"> an independent </w:t>
      </w:r>
      <w:r w:rsidR="002B2086">
        <w:rPr>
          <w:rFonts w:ascii="Arial" w:hAnsi="Arial" w:cs="Arial"/>
          <w:sz w:val="22"/>
          <w:szCs w:val="22"/>
        </w:rPr>
        <w:t>chair</w:t>
      </w:r>
      <w:r w:rsidR="001D2743">
        <w:rPr>
          <w:rFonts w:ascii="Arial" w:hAnsi="Arial" w:cs="Arial"/>
          <w:sz w:val="22"/>
          <w:szCs w:val="22"/>
        </w:rPr>
        <w:t>, a statistician from the LSHTM, and</w:t>
      </w:r>
      <w:r w:rsidR="00E52B85">
        <w:rPr>
          <w:rFonts w:ascii="Arial" w:hAnsi="Arial" w:cs="Arial"/>
          <w:sz w:val="22"/>
          <w:szCs w:val="22"/>
        </w:rPr>
        <w:t xml:space="preserve"> </w:t>
      </w:r>
      <w:r w:rsidR="001D2743">
        <w:rPr>
          <w:rFonts w:ascii="Arial" w:hAnsi="Arial" w:cs="Arial"/>
          <w:sz w:val="22"/>
          <w:szCs w:val="22"/>
        </w:rPr>
        <w:t xml:space="preserve">a health official from each country (Kenya and South Sudan). </w:t>
      </w:r>
    </w:p>
    <w:p w:rsidR="0073000A" w:rsidRPr="00CE6E8F" w:rsidRDefault="0073000A" w:rsidP="00F049EF">
      <w:pPr>
        <w:widowControl w:val="0"/>
        <w:rPr>
          <w:rFonts w:ascii="Arial" w:hAnsi="Arial" w:cs="Arial"/>
          <w:sz w:val="22"/>
          <w:szCs w:val="22"/>
        </w:rPr>
      </w:pPr>
    </w:p>
    <w:p w:rsidR="0073000A" w:rsidRPr="00CE6E8F" w:rsidRDefault="00C302F0" w:rsidP="00BA28CC">
      <w:pPr>
        <w:pStyle w:val="Heading3"/>
        <w:rPr>
          <w:rFonts w:cs="Arial"/>
        </w:rPr>
      </w:pPr>
      <w:bookmarkStart w:id="45" w:name="_Toc453145714"/>
      <w:r w:rsidRPr="00CE6E8F">
        <w:rPr>
          <w:rFonts w:cs="Arial"/>
        </w:rPr>
        <w:t>20b</w:t>
      </w:r>
      <w:r w:rsidR="00816AE5" w:rsidRPr="00CE6E8F">
        <w:rPr>
          <w:rFonts w:cs="Arial"/>
        </w:rPr>
        <w:t xml:space="preserve"> </w:t>
      </w:r>
      <w:r w:rsidRPr="00CE6E8F">
        <w:rPr>
          <w:rFonts w:cs="Arial"/>
        </w:rPr>
        <w:t>Description of any interim analyses and stopping guidelines, including who will have access to these interim results and make the final decision to terminate the trial</w:t>
      </w:r>
      <w:bookmarkEnd w:id="45"/>
    </w:p>
    <w:p w:rsidR="0073000A" w:rsidRPr="00CE6E8F" w:rsidRDefault="0073000A" w:rsidP="00F049EF">
      <w:pPr>
        <w:widowControl w:val="0"/>
        <w:rPr>
          <w:rFonts w:ascii="Arial" w:hAnsi="Arial" w:cs="Arial"/>
          <w:szCs w:val="22"/>
        </w:rPr>
      </w:pPr>
    </w:p>
    <w:p w:rsidR="00F90F0D" w:rsidRPr="00CE6E8F" w:rsidRDefault="00003CE0" w:rsidP="00F90F0D">
      <w:pPr>
        <w:widowControl w:val="0"/>
        <w:rPr>
          <w:rFonts w:ascii="Arial" w:hAnsi="Arial" w:cs="Arial"/>
          <w:sz w:val="22"/>
          <w:szCs w:val="22"/>
        </w:rPr>
      </w:pPr>
      <w:r>
        <w:rPr>
          <w:rFonts w:ascii="Arial" w:hAnsi="Arial" w:cs="Arial"/>
          <w:sz w:val="22"/>
          <w:szCs w:val="22"/>
        </w:rPr>
        <w:t>The TSC will review the study outcomes and adverse events at the mid-point of the trial to determine if the trial can proceed.</w:t>
      </w:r>
      <w:r w:rsidR="003A1BBC">
        <w:rPr>
          <w:rFonts w:ascii="Arial" w:hAnsi="Arial" w:cs="Arial"/>
          <w:sz w:val="22"/>
          <w:szCs w:val="22"/>
        </w:rPr>
        <w:t xml:space="preserve"> Adverse events will include deaths and hospitalizations. </w:t>
      </w:r>
    </w:p>
    <w:p w:rsidR="0073000A" w:rsidRPr="00CE6E8F" w:rsidRDefault="0073000A" w:rsidP="00061D65">
      <w:pPr>
        <w:pStyle w:val="ListParagraph"/>
        <w:widowControl w:val="0"/>
        <w:tabs>
          <w:tab w:val="left" w:pos="1978"/>
          <w:tab w:val="left" w:pos="2664"/>
        </w:tabs>
        <w:ind w:left="0"/>
        <w:rPr>
          <w:rFonts w:cs="Arial"/>
          <w:lang w:val="en-GB"/>
        </w:rPr>
      </w:pPr>
    </w:p>
    <w:p w:rsidR="0073000A" w:rsidRPr="00CE6E8F" w:rsidRDefault="00C302F0" w:rsidP="00BA28CC">
      <w:pPr>
        <w:pStyle w:val="Heading2"/>
        <w:rPr>
          <w:rFonts w:cs="Arial"/>
        </w:rPr>
      </w:pPr>
      <w:bookmarkStart w:id="46" w:name="_Toc453145715"/>
      <w:r w:rsidRPr="00CE6E8F">
        <w:rPr>
          <w:rFonts w:cs="Arial"/>
        </w:rPr>
        <w:t>Harms</w:t>
      </w:r>
      <w:bookmarkEnd w:id="46"/>
      <w:r w:rsidRPr="00CE6E8F">
        <w:rPr>
          <w:rFonts w:cs="Arial"/>
        </w:rPr>
        <w:tab/>
      </w:r>
      <w:r w:rsidRPr="00CE6E8F">
        <w:rPr>
          <w:rFonts w:cs="Arial"/>
        </w:rPr>
        <w:tab/>
      </w:r>
    </w:p>
    <w:p w:rsidR="0073000A" w:rsidRPr="00CE6E8F" w:rsidRDefault="0073000A" w:rsidP="008F6332">
      <w:pPr>
        <w:widowControl w:val="0"/>
        <w:rPr>
          <w:rFonts w:ascii="Arial" w:hAnsi="Arial" w:cs="Arial"/>
          <w:b/>
          <w:sz w:val="22"/>
          <w:szCs w:val="22"/>
          <w:lang w:val="en-US"/>
        </w:rPr>
      </w:pPr>
    </w:p>
    <w:p w:rsidR="0073000A" w:rsidRPr="00CE6E8F" w:rsidRDefault="00C302F0" w:rsidP="008F6332">
      <w:pPr>
        <w:widowControl w:val="0"/>
        <w:rPr>
          <w:rFonts w:ascii="Arial" w:hAnsi="Arial" w:cs="Arial"/>
          <w:b/>
          <w:szCs w:val="22"/>
        </w:rPr>
      </w:pPr>
      <w:r w:rsidRPr="00CE6E8F">
        <w:rPr>
          <w:rFonts w:ascii="Arial" w:hAnsi="Arial" w:cs="Arial"/>
          <w:b/>
          <w:sz w:val="22"/>
          <w:szCs w:val="22"/>
        </w:rPr>
        <w:t>Plans for collecting, assessing, reporting, and managing solicited and spontaneously reported adverse events and other unintended effects of trial interventions or trial conduct</w:t>
      </w:r>
    </w:p>
    <w:p w:rsidR="00656638" w:rsidRPr="00CE6E8F" w:rsidRDefault="00656638" w:rsidP="00122CAB">
      <w:pPr>
        <w:widowControl w:val="0"/>
        <w:rPr>
          <w:rFonts w:ascii="Arial" w:hAnsi="Arial" w:cs="Arial"/>
          <w:sz w:val="22"/>
          <w:szCs w:val="22"/>
        </w:rPr>
      </w:pPr>
    </w:p>
    <w:p w:rsidR="00656638" w:rsidRPr="00CE6E8F" w:rsidRDefault="00656638" w:rsidP="00122CAB">
      <w:pPr>
        <w:widowControl w:val="0"/>
        <w:rPr>
          <w:rFonts w:ascii="Arial" w:hAnsi="Arial" w:cs="Arial"/>
          <w:sz w:val="22"/>
          <w:szCs w:val="22"/>
        </w:rPr>
      </w:pPr>
      <w:r w:rsidRPr="00CE6E8F">
        <w:rPr>
          <w:rFonts w:ascii="Arial" w:hAnsi="Arial" w:cs="Arial"/>
          <w:sz w:val="22"/>
          <w:szCs w:val="22"/>
        </w:rPr>
        <w:t>The RUTF used in this study will be stored according to USAID guidelines outlined in appendix B.</w:t>
      </w:r>
      <w:r w:rsidR="009221AD" w:rsidRPr="00CE6E8F">
        <w:rPr>
          <w:rFonts w:ascii="Arial" w:hAnsi="Arial" w:cs="Arial"/>
          <w:sz w:val="22"/>
          <w:szCs w:val="22"/>
        </w:rPr>
        <w:t xml:space="preserve"> When stored at 26.7°C (80°F), RUTF has a shelf life of 24 months. The expiry date of RUTF used in this trial will be monitored by the ACF and IRC drug management teams in each </w:t>
      </w:r>
      <w:r w:rsidR="009221AD" w:rsidRPr="00CE6E8F">
        <w:rPr>
          <w:rFonts w:ascii="Arial" w:hAnsi="Arial" w:cs="Arial"/>
          <w:sz w:val="22"/>
          <w:szCs w:val="22"/>
        </w:rPr>
        <w:lastRenderedPageBreak/>
        <w:t xml:space="preserve">location. RUTF in South Sudan will be stored in ACF warehouses currently used to store RUTF for existing programs in Aweil East, and RUTF in Kenya will be stored in IRC warehouses in Nairobi currently used to store RUTF prior to shipment to field programs. </w:t>
      </w:r>
    </w:p>
    <w:p w:rsidR="00656638" w:rsidRPr="00CE6E8F" w:rsidRDefault="00656638" w:rsidP="00122CAB">
      <w:pPr>
        <w:widowControl w:val="0"/>
        <w:rPr>
          <w:rFonts w:ascii="Arial" w:hAnsi="Arial" w:cs="Arial"/>
          <w:sz w:val="22"/>
          <w:szCs w:val="22"/>
        </w:rPr>
      </w:pPr>
    </w:p>
    <w:p w:rsidR="0073000A" w:rsidRPr="00CE6E8F" w:rsidRDefault="00936F9B" w:rsidP="00122CAB">
      <w:pPr>
        <w:widowControl w:val="0"/>
        <w:rPr>
          <w:rFonts w:ascii="Arial" w:hAnsi="Arial" w:cs="Arial"/>
          <w:sz w:val="22"/>
          <w:szCs w:val="22"/>
        </w:rPr>
      </w:pPr>
      <w:r>
        <w:rPr>
          <w:rFonts w:ascii="Arial" w:hAnsi="Arial" w:cs="Arial"/>
          <w:sz w:val="22"/>
          <w:szCs w:val="22"/>
        </w:rPr>
        <w:t xml:space="preserve">The trial safety committee will </w:t>
      </w:r>
      <w:r w:rsidR="00C302F0" w:rsidRPr="00CE6E8F">
        <w:rPr>
          <w:rFonts w:ascii="Arial" w:hAnsi="Arial" w:cs="Arial"/>
          <w:sz w:val="22"/>
          <w:szCs w:val="22"/>
        </w:rPr>
        <w:t xml:space="preserve">review all cases of children who were hospitalized or who died </w:t>
      </w:r>
      <w:r>
        <w:rPr>
          <w:rFonts w:ascii="Arial" w:hAnsi="Arial" w:cs="Arial"/>
          <w:sz w:val="22"/>
          <w:szCs w:val="22"/>
        </w:rPr>
        <w:t>at the trial mid-point</w:t>
      </w:r>
      <w:r w:rsidR="00C302F0" w:rsidRPr="00CE6E8F">
        <w:rPr>
          <w:rFonts w:ascii="Arial" w:hAnsi="Arial" w:cs="Arial"/>
          <w:sz w:val="22"/>
          <w:szCs w:val="22"/>
        </w:rPr>
        <w:t xml:space="preserve"> to determine if these cases were study-related.  </w:t>
      </w:r>
      <w:r w:rsidR="007B2F12" w:rsidRPr="00CE6E8F">
        <w:rPr>
          <w:rFonts w:ascii="Arial" w:hAnsi="Arial" w:cs="Arial"/>
          <w:sz w:val="22"/>
          <w:szCs w:val="22"/>
        </w:rPr>
        <w:t>Any cases deemed to be study-related will be reported to the PI and co-investigators, who will discuss with the IRB at LSHTM and in-country.</w:t>
      </w:r>
    </w:p>
    <w:p w:rsidR="0073000A" w:rsidRPr="00CE6E8F" w:rsidRDefault="0073000A" w:rsidP="00F049EF">
      <w:pPr>
        <w:widowControl w:val="0"/>
        <w:rPr>
          <w:rFonts w:ascii="Arial" w:hAnsi="Arial" w:cs="Arial"/>
          <w:sz w:val="22"/>
          <w:szCs w:val="22"/>
        </w:rPr>
      </w:pPr>
    </w:p>
    <w:p w:rsidR="0073000A" w:rsidRPr="00CE6E8F" w:rsidRDefault="00C302F0" w:rsidP="00F049EF">
      <w:pPr>
        <w:widowControl w:val="0"/>
        <w:rPr>
          <w:rFonts w:ascii="Arial" w:hAnsi="Arial" w:cs="Arial"/>
          <w:sz w:val="22"/>
          <w:szCs w:val="22"/>
        </w:rPr>
      </w:pPr>
      <w:r w:rsidRPr="00CE6E8F">
        <w:rPr>
          <w:rFonts w:ascii="Arial" w:hAnsi="Arial" w:cs="Arial"/>
          <w:sz w:val="22"/>
          <w:szCs w:val="22"/>
        </w:rPr>
        <w:t xml:space="preserve">During the </w:t>
      </w:r>
      <w:r w:rsidR="00F24087" w:rsidRPr="00CE6E8F">
        <w:rPr>
          <w:rFonts w:ascii="Arial" w:hAnsi="Arial" w:cs="Arial"/>
          <w:sz w:val="22"/>
          <w:szCs w:val="22"/>
        </w:rPr>
        <w:t>enrolment</w:t>
      </w:r>
      <w:r w:rsidRPr="00CE6E8F">
        <w:rPr>
          <w:rFonts w:ascii="Arial" w:hAnsi="Arial" w:cs="Arial"/>
          <w:sz w:val="22"/>
          <w:szCs w:val="22"/>
        </w:rPr>
        <w:t xml:space="preserve"> process each participant’s caretaker will be provided with the contact information for a point person who will be responsible for fielding complaints and concerns. The point person will not be the research coordinator or the research officer based at the health facility, but a third party representative who is not a part of the research team and can field concerns neutrally and without the participant fearing a loss of access to treatment. The point person will bring concerns to the research coordinator maintaining the anonymity of the study participant(s). The research coordinator will raise the issues with the PI and study team in order to find a resolution. </w:t>
      </w:r>
    </w:p>
    <w:p w:rsidR="0073000A" w:rsidRPr="00CE6E8F" w:rsidRDefault="0073000A" w:rsidP="00F049EF">
      <w:pPr>
        <w:widowControl w:val="0"/>
        <w:rPr>
          <w:rFonts w:ascii="Arial" w:hAnsi="Arial" w:cs="Arial"/>
          <w:sz w:val="22"/>
          <w:szCs w:val="22"/>
        </w:rPr>
      </w:pPr>
    </w:p>
    <w:p w:rsidR="0073000A" w:rsidRPr="00CE6E8F" w:rsidRDefault="00C302F0" w:rsidP="00F049EF">
      <w:pPr>
        <w:widowControl w:val="0"/>
        <w:rPr>
          <w:rFonts w:ascii="Arial" w:hAnsi="Arial" w:cs="Arial"/>
          <w:sz w:val="22"/>
          <w:szCs w:val="22"/>
        </w:rPr>
      </w:pPr>
      <w:r w:rsidRPr="00CE6E8F">
        <w:rPr>
          <w:rFonts w:ascii="Arial" w:hAnsi="Arial" w:cs="Arial"/>
          <w:sz w:val="22"/>
          <w:szCs w:val="22"/>
        </w:rPr>
        <w:t xml:space="preserve">Additionally, the </w:t>
      </w:r>
      <w:r w:rsidR="00284F20" w:rsidRPr="00CE6E8F">
        <w:rPr>
          <w:rFonts w:ascii="Arial" w:hAnsi="Arial" w:cs="Arial"/>
          <w:sz w:val="22"/>
          <w:szCs w:val="22"/>
        </w:rPr>
        <w:t>Community Health Worker</w:t>
      </w:r>
      <w:r w:rsidR="00024040" w:rsidRPr="00CE6E8F">
        <w:rPr>
          <w:rFonts w:ascii="Arial" w:hAnsi="Arial" w:cs="Arial"/>
          <w:sz w:val="22"/>
          <w:szCs w:val="22"/>
        </w:rPr>
        <w:t>s (</w:t>
      </w:r>
      <w:r w:rsidRPr="00CE6E8F">
        <w:rPr>
          <w:rFonts w:ascii="Arial" w:hAnsi="Arial" w:cs="Arial"/>
          <w:sz w:val="22"/>
          <w:szCs w:val="22"/>
        </w:rPr>
        <w:t>CHW</w:t>
      </w:r>
      <w:r w:rsidR="00284F20" w:rsidRPr="00CE6E8F">
        <w:rPr>
          <w:rFonts w:ascii="Arial" w:hAnsi="Arial" w:cs="Arial"/>
          <w:sz w:val="22"/>
          <w:szCs w:val="22"/>
        </w:rPr>
        <w:t>s</w:t>
      </w:r>
      <w:r w:rsidR="00024040" w:rsidRPr="00CE6E8F">
        <w:rPr>
          <w:rFonts w:ascii="Arial" w:hAnsi="Arial" w:cs="Arial"/>
          <w:sz w:val="22"/>
          <w:szCs w:val="22"/>
        </w:rPr>
        <w:t>)</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Community Health Worker’s (CHW)</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 xml:space="preserve"> employed by the project will organize monthly focus group discussions at the community level to understand perceptions of the program and solicit advice and feedback. </w:t>
      </w:r>
    </w:p>
    <w:p w:rsidR="0073000A" w:rsidRPr="00CE6E8F" w:rsidRDefault="00C302F0" w:rsidP="00B7155A">
      <w:pPr>
        <w:pStyle w:val="Heading1"/>
        <w:rPr>
          <w:rFonts w:cs="Arial"/>
        </w:rPr>
      </w:pPr>
      <w:bookmarkStart w:id="47" w:name="_Toc453145716"/>
      <w:r w:rsidRPr="00CE6E8F">
        <w:rPr>
          <w:rFonts w:cs="Arial"/>
        </w:rPr>
        <w:t>Ethics and dissemination</w:t>
      </w:r>
      <w:bookmarkEnd w:id="47"/>
    </w:p>
    <w:p w:rsidR="0073000A" w:rsidRPr="00CE6E8F" w:rsidRDefault="0073000A" w:rsidP="00F049EF">
      <w:pPr>
        <w:widowControl w:val="0"/>
        <w:rPr>
          <w:rFonts w:ascii="Arial" w:hAnsi="Arial" w:cs="Arial"/>
          <w:sz w:val="22"/>
          <w:szCs w:val="22"/>
        </w:rPr>
      </w:pPr>
    </w:p>
    <w:p w:rsidR="0073000A" w:rsidRPr="00CE6E8F" w:rsidRDefault="00C302F0" w:rsidP="00B7155A">
      <w:pPr>
        <w:pStyle w:val="Heading2"/>
        <w:rPr>
          <w:rFonts w:cs="Arial"/>
        </w:rPr>
      </w:pPr>
      <w:bookmarkStart w:id="48" w:name="_Toc453145717"/>
      <w:r w:rsidRPr="00CE6E8F">
        <w:rPr>
          <w:rFonts w:cs="Arial"/>
        </w:rPr>
        <w:t>Research ethics approval</w:t>
      </w:r>
      <w:bookmarkEnd w:id="48"/>
      <w:r w:rsidRPr="00CE6E8F">
        <w:rPr>
          <w:rFonts w:cs="Arial"/>
        </w:rPr>
        <w:tab/>
      </w:r>
    </w:p>
    <w:p w:rsidR="0073000A" w:rsidRPr="00CE6E8F" w:rsidRDefault="0073000A" w:rsidP="00804320">
      <w:pPr>
        <w:widowControl w:val="0"/>
        <w:rPr>
          <w:rFonts w:ascii="Arial" w:hAnsi="Arial" w:cs="Arial"/>
          <w:b/>
          <w:sz w:val="22"/>
          <w:szCs w:val="22"/>
          <w:lang w:val="en-US"/>
        </w:rPr>
      </w:pPr>
    </w:p>
    <w:p w:rsidR="0073000A" w:rsidRPr="00CE6E8F" w:rsidRDefault="00C302F0" w:rsidP="00F049EF">
      <w:pPr>
        <w:widowControl w:val="0"/>
        <w:rPr>
          <w:rFonts w:ascii="Arial" w:hAnsi="Arial" w:cs="Arial"/>
          <w:sz w:val="22"/>
          <w:szCs w:val="22"/>
        </w:rPr>
      </w:pPr>
      <w:r w:rsidRPr="00CE6E8F">
        <w:rPr>
          <w:rFonts w:ascii="Arial" w:hAnsi="Arial" w:cs="Arial"/>
          <w:sz w:val="22"/>
          <w:szCs w:val="22"/>
        </w:rPr>
        <w:t xml:space="preserve">This study protocol </w:t>
      </w:r>
      <w:r w:rsidR="000C2FB9">
        <w:rPr>
          <w:rFonts w:ascii="Arial" w:hAnsi="Arial" w:cs="Arial"/>
          <w:sz w:val="22"/>
          <w:szCs w:val="22"/>
        </w:rPr>
        <w:t>has been approved</w:t>
      </w:r>
      <w:r w:rsidRPr="00CE6E8F">
        <w:rPr>
          <w:rFonts w:ascii="Arial" w:hAnsi="Arial" w:cs="Arial"/>
          <w:sz w:val="22"/>
          <w:szCs w:val="22"/>
        </w:rPr>
        <w:t xml:space="preserve"> </w:t>
      </w:r>
      <w:r w:rsidR="000C2FB9">
        <w:rPr>
          <w:rFonts w:ascii="Arial" w:hAnsi="Arial" w:cs="Arial"/>
          <w:sz w:val="22"/>
          <w:szCs w:val="22"/>
        </w:rPr>
        <w:t>by the following ethical review committees</w:t>
      </w:r>
      <w:r w:rsidRPr="00CE6E8F">
        <w:rPr>
          <w:rFonts w:ascii="Arial" w:hAnsi="Arial" w:cs="Arial"/>
          <w:sz w:val="22"/>
          <w:szCs w:val="22"/>
        </w:rPr>
        <w:t>:</w:t>
      </w:r>
    </w:p>
    <w:p w:rsidR="0073000A" w:rsidRPr="00CE6E8F" w:rsidRDefault="0073000A" w:rsidP="00F049EF">
      <w:pPr>
        <w:widowControl w:val="0"/>
        <w:rPr>
          <w:rFonts w:ascii="Arial" w:hAnsi="Arial" w:cs="Arial"/>
          <w:sz w:val="22"/>
          <w:szCs w:val="22"/>
        </w:rPr>
      </w:pPr>
    </w:p>
    <w:p w:rsidR="0073000A" w:rsidRPr="00CE6E8F" w:rsidRDefault="008F6371" w:rsidP="00DC03A7">
      <w:pPr>
        <w:pStyle w:val="ListParagraph"/>
        <w:widowControl w:val="0"/>
        <w:numPr>
          <w:ilvl w:val="0"/>
          <w:numId w:val="10"/>
        </w:numPr>
        <w:rPr>
          <w:rFonts w:cs="Arial"/>
          <w:sz w:val="22"/>
          <w:szCs w:val="22"/>
          <w:lang w:val="en-US"/>
        </w:rPr>
      </w:pPr>
      <w:r w:rsidRPr="00CE6E8F">
        <w:rPr>
          <w:rFonts w:cs="Arial"/>
          <w:sz w:val="22"/>
          <w:szCs w:val="22"/>
          <w:lang w:val="en-US"/>
        </w:rPr>
        <w:t>Kenya Medical Research Institute (KEMRI),</w:t>
      </w:r>
      <w:r w:rsidR="00C302F0" w:rsidRPr="00CE6E8F">
        <w:rPr>
          <w:rFonts w:cs="Arial"/>
          <w:sz w:val="22"/>
          <w:szCs w:val="22"/>
          <w:lang w:val="en-US"/>
        </w:rPr>
        <w:t xml:space="preserve"> Nairobi, Kenya</w:t>
      </w:r>
    </w:p>
    <w:p w:rsidR="0073000A" w:rsidRPr="00CE6E8F" w:rsidRDefault="00C302F0" w:rsidP="00DC03A7">
      <w:pPr>
        <w:pStyle w:val="ListParagraph"/>
        <w:widowControl w:val="0"/>
        <w:numPr>
          <w:ilvl w:val="0"/>
          <w:numId w:val="10"/>
        </w:numPr>
        <w:rPr>
          <w:rFonts w:cs="Arial"/>
          <w:sz w:val="22"/>
          <w:szCs w:val="22"/>
          <w:lang w:val="en-GB"/>
        </w:rPr>
      </w:pPr>
      <w:r w:rsidRPr="00CE6E8F">
        <w:rPr>
          <w:rFonts w:cs="Arial"/>
          <w:sz w:val="22"/>
          <w:szCs w:val="22"/>
          <w:lang w:val="en-GB"/>
        </w:rPr>
        <w:t>Ministry of Health Ethical Committee, Juba, South Sudan</w:t>
      </w:r>
    </w:p>
    <w:p w:rsidR="007C45A4" w:rsidRPr="00CE6E8F" w:rsidRDefault="007C45A4" w:rsidP="007C45A4">
      <w:pPr>
        <w:pStyle w:val="ListParagraph"/>
        <w:widowControl w:val="0"/>
        <w:numPr>
          <w:ilvl w:val="0"/>
          <w:numId w:val="10"/>
        </w:numPr>
        <w:rPr>
          <w:rFonts w:cs="Arial"/>
          <w:sz w:val="22"/>
          <w:szCs w:val="22"/>
          <w:lang w:val="en-GB"/>
        </w:rPr>
      </w:pPr>
      <w:r w:rsidRPr="00CE6E8F">
        <w:rPr>
          <w:rFonts w:cs="Arial"/>
          <w:sz w:val="22"/>
          <w:szCs w:val="22"/>
          <w:lang w:val="en-GB"/>
        </w:rPr>
        <w:t>LSHTM, London, United Kingdom</w:t>
      </w:r>
    </w:p>
    <w:p w:rsidR="0073000A" w:rsidRPr="00CE6E8F" w:rsidRDefault="0073000A" w:rsidP="00A52D3F">
      <w:pPr>
        <w:pStyle w:val="ListParagraph"/>
        <w:widowControl w:val="0"/>
        <w:ind w:left="720"/>
        <w:rPr>
          <w:rFonts w:cs="Arial"/>
          <w:lang w:val="en-GB"/>
        </w:rPr>
      </w:pPr>
    </w:p>
    <w:p w:rsidR="0073000A" w:rsidRPr="00CE6E8F" w:rsidRDefault="00C302F0" w:rsidP="00B7155A">
      <w:pPr>
        <w:pStyle w:val="Heading2"/>
        <w:rPr>
          <w:rFonts w:cs="Arial"/>
        </w:rPr>
      </w:pPr>
      <w:bookmarkStart w:id="49" w:name="_Toc453145718"/>
      <w:r w:rsidRPr="00CE6E8F">
        <w:rPr>
          <w:rFonts w:cs="Arial"/>
        </w:rPr>
        <w:t>Protocol amendments</w:t>
      </w:r>
      <w:bookmarkEnd w:id="49"/>
      <w:r w:rsidRPr="00CE6E8F">
        <w:rPr>
          <w:rFonts w:cs="Arial"/>
        </w:rPr>
        <w:tab/>
      </w:r>
      <w:r w:rsidRPr="00CE6E8F">
        <w:rPr>
          <w:rFonts w:cs="Arial"/>
        </w:rPr>
        <w:tab/>
      </w:r>
    </w:p>
    <w:p w:rsidR="007D7FEF" w:rsidRPr="00CE6E8F" w:rsidRDefault="007D7FEF" w:rsidP="004A2384">
      <w:pPr>
        <w:widowControl w:val="0"/>
        <w:tabs>
          <w:tab w:val="left" w:pos="1978"/>
          <w:tab w:val="left" w:pos="2664"/>
        </w:tabs>
        <w:rPr>
          <w:rFonts w:ascii="Arial" w:hAnsi="Arial" w:cs="Arial"/>
          <w:sz w:val="22"/>
          <w:szCs w:val="22"/>
        </w:rPr>
      </w:pPr>
    </w:p>
    <w:p w:rsidR="0073000A" w:rsidRPr="00CE6E8F" w:rsidRDefault="00C302F0" w:rsidP="004A2384">
      <w:pPr>
        <w:widowControl w:val="0"/>
        <w:tabs>
          <w:tab w:val="left" w:pos="1978"/>
          <w:tab w:val="left" w:pos="2664"/>
        </w:tabs>
        <w:rPr>
          <w:rFonts w:ascii="Arial" w:hAnsi="Arial" w:cs="Arial"/>
          <w:sz w:val="22"/>
          <w:szCs w:val="22"/>
        </w:rPr>
      </w:pPr>
      <w:r w:rsidRPr="00CE6E8F">
        <w:rPr>
          <w:rFonts w:ascii="Arial" w:hAnsi="Arial" w:cs="Arial"/>
          <w:sz w:val="22"/>
          <w:szCs w:val="22"/>
        </w:rPr>
        <w:t xml:space="preserve">Any important protocol modification (including but not limited to any changes to the treatment or those eligible for it, and/or how data will be collected, managed and reported) will be described in an amendment to this document and re-submitted to the three REC/IRB’s listed in section 24. </w:t>
      </w:r>
    </w:p>
    <w:p w:rsidR="0073000A" w:rsidRPr="00CE6E8F" w:rsidRDefault="0073000A" w:rsidP="004A2384">
      <w:pPr>
        <w:widowControl w:val="0"/>
        <w:tabs>
          <w:tab w:val="left" w:pos="1978"/>
          <w:tab w:val="left" w:pos="2664"/>
        </w:tabs>
        <w:rPr>
          <w:rFonts w:ascii="Arial" w:hAnsi="Arial" w:cs="Arial"/>
          <w:szCs w:val="22"/>
        </w:rPr>
      </w:pPr>
    </w:p>
    <w:p w:rsidR="0073000A" w:rsidRPr="00CE6E8F" w:rsidRDefault="00C302F0" w:rsidP="00B7155A">
      <w:pPr>
        <w:pStyle w:val="Heading2"/>
        <w:rPr>
          <w:rFonts w:cs="Arial"/>
        </w:rPr>
      </w:pPr>
      <w:bookmarkStart w:id="50" w:name="_Toc453145719"/>
      <w:r w:rsidRPr="00CE6E8F">
        <w:rPr>
          <w:rFonts w:cs="Arial"/>
        </w:rPr>
        <w:t>Consent or assent</w:t>
      </w:r>
      <w:bookmarkEnd w:id="50"/>
    </w:p>
    <w:p w:rsidR="0073000A" w:rsidRPr="00CE6E8F" w:rsidRDefault="0073000A" w:rsidP="00804320">
      <w:pPr>
        <w:widowControl w:val="0"/>
        <w:rPr>
          <w:rFonts w:ascii="Arial" w:hAnsi="Arial" w:cs="Arial"/>
          <w:b/>
          <w:sz w:val="22"/>
          <w:szCs w:val="22"/>
        </w:rPr>
      </w:pPr>
    </w:p>
    <w:p w:rsidR="00C8701E" w:rsidRPr="00CE6E8F" w:rsidRDefault="00C302F0" w:rsidP="00F049EF">
      <w:pPr>
        <w:widowControl w:val="0"/>
        <w:rPr>
          <w:rFonts w:ascii="Arial" w:hAnsi="Arial" w:cs="Arial"/>
          <w:sz w:val="22"/>
          <w:szCs w:val="22"/>
        </w:rPr>
      </w:pPr>
      <w:r w:rsidRPr="00CE6E8F">
        <w:rPr>
          <w:rFonts w:ascii="Arial" w:hAnsi="Arial" w:cs="Arial"/>
          <w:sz w:val="22"/>
          <w:szCs w:val="22"/>
        </w:rPr>
        <w:t>As this is a cluster randomized trial, consent will be obtained at the health facility level from local health authorities</w:t>
      </w:r>
      <w:r w:rsidR="00C8701E" w:rsidRPr="00CE6E8F">
        <w:rPr>
          <w:rFonts w:ascii="Arial" w:hAnsi="Arial" w:cs="Arial"/>
          <w:sz w:val="22"/>
          <w:szCs w:val="22"/>
        </w:rPr>
        <w:t xml:space="preserve"> as well as from individual participants</w:t>
      </w:r>
      <w:r w:rsidRPr="00CE6E8F">
        <w:rPr>
          <w:rFonts w:ascii="Arial" w:hAnsi="Arial" w:cs="Arial"/>
          <w:sz w:val="22"/>
          <w:szCs w:val="22"/>
        </w:rPr>
        <w:t xml:space="preserve">. </w:t>
      </w:r>
    </w:p>
    <w:p w:rsidR="00C8701E" w:rsidRPr="00CE6E8F" w:rsidRDefault="00C8701E" w:rsidP="00F049EF">
      <w:pPr>
        <w:widowControl w:val="0"/>
        <w:rPr>
          <w:rFonts w:ascii="Arial" w:hAnsi="Arial" w:cs="Arial"/>
          <w:sz w:val="22"/>
          <w:szCs w:val="22"/>
        </w:rPr>
      </w:pPr>
    </w:p>
    <w:p w:rsidR="0073000A" w:rsidRPr="00CE6E8F" w:rsidRDefault="00C8701E" w:rsidP="00F049EF">
      <w:pPr>
        <w:widowControl w:val="0"/>
        <w:rPr>
          <w:rFonts w:ascii="Arial" w:hAnsi="Arial" w:cs="Arial"/>
          <w:sz w:val="22"/>
          <w:szCs w:val="22"/>
        </w:rPr>
      </w:pPr>
      <w:r w:rsidRPr="00CE6E8F">
        <w:rPr>
          <w:rFonts w:ascii="Arial" w:hAnsi="Arial" w:cs="Arial"/>
          <w:sz w:val="22"/>
          <w:szCs w:val="22"/>
        </w:rPr>
        <w:lastRenderedPageBreak/>
        <w:t>Health facility-level c</w:t>
      </w:r>
      <w:r w:rsidR="00C302F0" w:rsidRPr="00CE6E8F">
        <w:rPr>
          <w:rFonts w:ascii="Arial" w:hAnsi="Arial" w:cs="Arial"/>
          <w:sz w:val="22"/>
          <w:szCs w:val="22"/>
        </w:rPr>
        <w:t>onsent will be discussed between the research coordinator</w:t>
      </w:r>
      <w:r w:rsidRPr="00CE6E8F">
        <w:rPr>
          <w:rFonts w:ascii="Arial" w:hAnsi="Arial" w:cs="Arial"/>
          <w:sz w:val="22"/>
          <w:szCs w:val="22"/>
        </w:rPr>
        <w:t>, community leaders</w:t>
      </w:r>
      <w:r w:rsidR="00C302F0" w:rsidRPr="00CE6E8F">
        <w:rPr>
          <w:rFonts w:ascii="Arial" w:hAnsi="Arial" w:cs="Arial"/>
          <w:sz w:val="22"/>
          <w:szCs w:val="22"/>
        </w:rPr>
        <w:t xml:space="preserve"> and the MoH in each county. </w:t>
      </w:r>
      <w:r w:rsidRPr="00CE6E8F">
        <w:rPr>
          <w:rFonts w:ascii="Arial" w:hAnsi="Arial" w:cs="Arial"/>
          <w:sz w:val="22"/>
          <w:szCs w:val="22"/>
        </w:rPr>
        <w:t>Community leaders and local health authorities designated by the MoH will receive a ‘health facility information sheet,’ and will be asked for their consent after they have had an opportunity to review the information and discuss any questions with the research coordinator.</w:t>
      </w:r>
    </w:p>
    <w:p w:rsidR="00AF06FA" w:rsidRPr="00CE6E8F" w:rsidRDefault="00AF06FA" w:rsidP="00AF06FA">
      <w:pPr>
        <w:widowControl w:val="0"/>
        <w:rPr>
          <w:rFonts w:ascii="Arial" w:hAnsi="Arial" w:cs="Arial"/>
          <w:szCs w:val="22"/>
        </w:rPr>
      </w:pPr>
    </w:p>
    <w:p w:rsidR="006A2D85" w:rsidRPr="0054730B" w:rsidRDefault="006A2D85" w:rsidP="006A2D85">
      <w:pPr>
        <w:rPr>
          <w:rFonts w:cs="Arial"/>
        </w:rPr>
      </w:pPr>
      <w:r>
        <w:rPr>
          <w:rFonts w:cs="Arial"/>
        </w:rPr>
        <w:t xml:space="preserve">When a caretaker arrives to any health facility included in the ComPAS trial seeking treatment for their malnourished child (either with a referral slip or not), they will first be seen by a community health worker to confirm that they are eligible to receive treatment (i.e., they have a MUAC &lt;125mm, and/or a WHZ </w:t>
      </w:r>
      <w:r w:rsidRPr="00BE1DDA">
        <w:rPr>
          <w:rFonts w:cs="Arial"/>
        </w:rPr>
        <w:t xml:space="preserve">&lt;-2 z-scores, and/or oedema). Once their eligibility for treatment is confirmed, they will be seen by the </w:t>
      </w:r>
      <w:r>
        <w:rPr>
          <w:rFonts w:cs="Arial"/>
        </w:rPr>
        <w:t>health worker</w:t>
      </w:r>
      <w:r w:rsidRPr="00BE1DDA">
        <w:rPr>
          <w:rFonts w:cs="Arial"/>
        </w:rPr>
        <w:t xml:space="preserve"> responsible for their care. The </w:t>
      </w:r>
      <w:r>
        <w:rPr>
          <w:rFonts w:cs="Arial"/>
        </w:rPr>
        <w:t>health worker</w:t>
      </w:r>
      <w:r w:rsidRPr="00BE1DDA">
        <w:rPr>
          <w:rFonts w:cs="Arial"/>
        </w:rPr>
        <w:t xml:space="preserve"> will describe the aims of the study as detailed in the ‘participant information sheet,’ ensuring that the caretaker feels comfortable and understands the information. They will be informed that a study is taking place at this health facility and will be given information about what their participation would entail, </w:t>
      </w:r>
      <w:r>
        <w:rPr>
          <w:rFonts w:cs="Arial"/>
        </w:rPr>
        <w:t xml:space="preserve">including how their information will be used, </w:t>
      </w:r>
      <w:r w:rsidRPr="00BE1DDA">
        <w:rPr>
          <w:rFonts w:cs="Arial"/>
        </w:rPr>
        <w:t xml:space="preserve">but that they are not obligated to participate. The participant information sheet provides details of the treatments provided in the study. Treatment will be available for all malnourished children who meet the national standards (per the eligibility criteria described above and in the </w:t>
      </w:r>
      <w:r>
        <w:rPr>
          <w:rFonts w:cs="Arial"/>
        </w:rPr>
        <w:t xml:space="preserve">interventions section of the </w:t>
      </w:r>
      <w:r w:rsidRPr="00BE1DDA">
        <w:rPr>
          <w:rFonts w:cs="Arial"/>
        </w:rPr>
        <w:t>study protocol) regardless of whether they choose to participate in the study or not. If a caretaker has chosen not to participate in the study, they will be assured that their child can still receive the treatment offered by that health facility</w:t>
      </w:r>
      <w:r>
        <w:rPr>
          <w:rFonts w:cs="Arial"/>
        </w:rPr>
        <w:t>, and that their information will not be included in the analysis</w:t>
      </w:r>
      <w:r w:rsidRPr="00BE1DDA">
        <w:rPr>
          <w:rFonts w:cs="Arial"/>
        </w:rPr>
        <w:t xml:space="preserve">. </w:t>
      </w:r>
    </w:p>
    <w:p w:rsidR="00EC461F" w:rsidRPr="00CE6E8F" w:rsidRDefault="00EC461F" w:rsidP="00EC461F">
      <w:pPr>
        <w:widowControl w:val="0"/>
        <w:tabs>
          <w:tab w:val="left" w:pos="1978"/>
          <w:tab w:val="left" w:pos="2664"/>
        </w:tabs>
        <w:rPr>
          <w:rFonts w:ascii="Arial" w:hAnsi="Arial" w:cs="Arial"/>
          <w:sz w:val="22"/>
          <w:szCs w:val="22"/>
        </w:rPr>
      </w:pPr>
    </w:p>
    <w:p w:rsidR="00AF06FA" w:rsidRPr="00CE6E8F" w:rsidRDefault="00AF06FA" w:rsidP="00F049EF">
      <w:pPr>
        <w:widowControl w:val="0"/>
        <w:rPr>
          <w:rFonts w:ascii="Arial" w:hAnsi="Arial" w:cs="Arial"/>
          <w:sz w:val="22"/>
          <w:szCs w:val="22"/>
          <w:lang w:val="en-US"/>
        </w:rPr>
      </w:pPr>
    </w:p>
    <w:p w:rsidR="0073000A" w:rsidRPr="00CE6E8F" w:rsidRDefault="00C302F0" w:rsidP="00B7155A">
      <w:pPr>
        <w:pStyle w:val="Heading2"/>
        <w:rPr>
          <w:rFonts w:cs="Arial"/>
        </w:rPr>
      </w:pPr>
      <w:bookmarkStart w:id="51" w:name="_Toc453145722"/>
      <w:r w:rsidRPr="00CE6E8F">
        <w:rPr>
          <w:rFonts w:cs="Arial"/>
        </w:rPr>
        <w:t>Confidentiality</w:t>
      </w:r>
      <w:bookmarkEnd w:id="51"/>
      <w:r w:rsidRPr="00CE6E8F">
        <w:rPr>
          <w:rFonts w:cs="Arial"/>
        </w:rPr>
        <w:tab/>
      </w:r>
    </w:p>
    <w:p w:rsidR="0073000A" w:rsidRPr="00CE6E8F" w:rsidRDefault="0073000A" w:rsidP="00A60072">
      <w:pPr>
        <w:widowControl w:val="0"/>
        <w:rPr>
          <w:rFonts w:ascii="Arial" w:hAnsi="Arial" w:cs="Arial"/>
          <w:b/>
          <w:sz w:val="22"/>
          <w:szCs w:val="22"/>
          <w:lang w:val="en-US"/>
        </w:rPr>
      </w:pPr>
    </w:p>
    <w:p w:rsidR="0073000A" w:rsidRPr="00CE6E8F" w:rsidRDefault="00C302F0" w:rsidP="00F049EF">
      <w:pPr>
        <w:widowControl w:val="0"/>
        <w:rPr>
          <w:rFonts w:ascii="Arial" w:hAnsi="Arial" w:cs="Arial"/>
          <w:sz w:val="22"/>
          <w:szCs w:val="22"/>
        </w:rPr>
      </w:pPr>
      <w:r w:rsidRPr="00CE6E8F">
        <w:rPr>
          <w:rFonts w:ascii="Arial" w:hAnsi="Arial" w:cs="Arial"/>
          <w:sz w:val="22"/>
          <w:szCs w:val="22"/>
        </w:rPr>
        <w:t>Personal information (child’s name, address and age and a unique ID) will be included in the database housed at field level until treatment is complete and all data cross-checked. Name, address and age will be removed from the database before analysis, with only the unique ID remaining. Only co-investigators (those listed as part of the research team) will have access to the database.</w:t>
      </w:r>
    </w:p>
    <w:p w:rsidR="0073000A" w:rsidRPr="00CE6E8F" w:rsidRDefault="0073000A" w:rsidP="00F049EF">
      <w:pPr>
        <w:widowControl w:val="0"/>
        <w:rPr>
          <w:rFonts w:ascii="Arial" w:hAnsi="Arial" w:cs="Arial"/>
          <w:szCs w:val="22"/>
        </w:rPr>
      </w:pPr>
    </w:p>
    <w:p w:rsidR="0073000A" w:rsidRPr="00CE6E8F" w:rsidRDefault="00C302F0" w:rsidP="00A47382">
      <w:pPr>
        <w:widowControl w:val="0"/>
        <w:tabs>
          <w:tab w:val="left" w:pos="1978"/>
          <w:tab w:val="left" w:pos="2664"/>
        </w:tabs>
        <w:rPr>
          <w:rFonts w:ascii="Arial" w:hAnsi="Arial" w:cs="Arial"/>
          <w:sz w:val="22"/>
          <w:szCs w:val="22"/>
        </w:rPr>
      </w:pPr>
      <w:r w:rsidRPr="00CE6E8F">
        <w:rPr>
          <w:rFonts w:ascii="Arial" w:hAnsi="Arial" w:cs="Arial"/>
          <w:sz w:val="22"/>
          <w:szCs w:val="22"/>
        </w:rPr>
        <w:t xml:space="preserve">No personal information will be shared for research purposes. The list of personal information will be used solely to track children for counselling to ensure completion of treatment, and to ensure data quality. After the close of the study and before final analysis all personal information will be deleted. </w:t>
      </w:r>
    </w:p>
    <w:p w:rsidR="0073000A" w:rsidRPr="00CE6E8F" w:rsidRDefault="0073000A" w:rsidP="00A47382">
      <w:pPr>
        <w:widowControl w:val="0"/>
        <w:tabs>
          <w:tab w:val="left" w:pos="1978"/>
          <w:tab w:val="left" w:pos="2664"/>
        </w:tabs>
        <w:rPr>
          <w:rFonts w:ascii="Arial" w:hAnsi="Arial" w:cs="Arial"/>
          <w:b/>
          <w:szCs w:val="22"/>
        </w:rPr>
      </w:pPr>
    </w:p>
    <w:p w:rsidR="0073000A" w:rsidRPr="00CE6E8F" w:rsidRDefault="00C302F0" w:rsidP="00B7155A">
      <w:pPr>
        <w:pStyle w:val="Heading2"/>
        <w:rPr>
          <w:rFonts w:cs="Arial"/>
        </w:rPr>
      </w:pPr>
      <w:bookmarkStart w:id="52" w:name="_Toc453145723"/>
      <w:r w:rsidRPr="00CE6E8F">
        <w:rPr>
          <w:rFonts w:cs="Arial"/>
        </w:rPr>
        <w:t>Declaration of interests</w:t>
      </w:r>
      <w:bookmarkEnd w:id="52"/>
      <w:r w:rsidRPr="00CE6E8F">
        <w:rPr>
          <w:rFonts w:cs="Arial"/>
        </w:rPr>
        <w:tab/>
      </w:r>
    </w:p>
    <w:p w:rsidR="0073000A" w:rsidRPr="00CE6E8F" w:rsidRDefault="0073000A" w:rsidP="00B0798C">
      <w:pPr>
        <w:widowControl w:val="0"/>
        <w:rPr>
          <w:rFonts w:ascii="Arial" w:hAnsi="Arial" w:cs="Arial"/>
          <w:b/>
          <w:szCs w:val="22"/>
          <w:lang w:val="en-US"/>
        </w:rPr>
      </w:pPr>
    </w:p>
    <w:p w:rsidR="0073000A" w:rsidRPr="00CE6E8F" w:rsidRDefault="00C302F0" w:rsidP="00F049EF">
      <w:pPr>
        <w:widowControl w:val="0"/>
        <w:tabs>
          <w:tab w:val="left" w:pos="1978"/>
          <w:tab w:val="left" w:pos="2664"/>
        </w:tabs>
        <w:rPr>
          <w:rFonts w:ascii="Arial" w:hAnsi="Arial" w:cs="Arial"/>
          <w:sz w:val="22"/>
          <w:szCs w:val="22"/>
        </w:rPr>
      </w:pPr>
      <w:r w:rsidRPr="00CE6E8F">
        <w:rPr>
          <w:rFonts w:ascii="Arial" w:hAnsi="Arial" w:cs="Arial"/>
          <w:sz w:val="22"/>
          <w:szCs w:val="22"/>
        </w:rPr>
        <w:t xml:space="preserve">No conflict of interest is declared by the principal investigator. </w:t>
      </w:r>
    </w:p>
    <w:p w:rsidR="0073000A" w:rsidRPr="00CE6E8F" w:rsidRDefault="0073000A" w:rsidP="00F049EF">
      <w:pPr>
        <w:widowControl w:val="0"/>
        <w:tabs>
          <w:tab w:val="left" w:pos="1978"/>
          <w:tab w:val="left" w:pos="2664"/>
        </w:tabs>
        <w:rPr>
          <w:rFonts w:ascii="Arial" w:hAnsi="Arial" w:cs="Arial"/>
          <w:szCs w:val="22"/>
        </w:rPr>
      </w:pPr>
    </w:p>
    <w:p w:rsidR="00217D6B" w:rsidRDefault="00217D6B">
      <w:pPr>
        <w:spacing w:line="240" w:lineRule="auto"/>
        <w:rPr>
          <w:rFonts w:ascii="Arial" w:eastAsiaTheme="majorEastAsia" w:hAnsi="Arial" w:cs="Arial"/>
          <w:b/>
          <w:sz w:val="22"/>
          <w:szCs w:val="26"/>
        </w:rPr>
      </w:pPr>
      <w:bookmarkStart w:id="53" w:name="_Toc453145724"/>
      <w:r>
        <w:rPr>
          <w:rFonts w:cs="Arial"/>
        </w:rPr>
        <w:br w:type="page"/>
      </w:r>
    </w:p>
    <w:p w:rsidR="0073000A" w:rsidRPr="00CE6E8F" w:rsidRDefault="00C302F0" w:rsidP="00B7155A">
      <w:pPr>
        <w:pStyle w:val="Heading2"/>
        <w:rPr>
          <w:rFonts w:cs="Arial"/>
        </w:rPr>
      </w:pPr>
      <w:r w:rsidRPr="00CE6E8F">
        <w:rPr>
          <w:rFonts w:cs="Arial"/>
        </w:rPr>
        <w:lastRenderedPageBreak/>
        <w:t>Access to data</w:t>
      </w:r>
      <w:bookmarkEnd w:id="53"/>
      <w:r w:rsidRPr="00CE6E8F">
        <w:rPr>
          <w:rFonts w:cs="Arial"/>
        </w:rPr>
        <w:tab/>
      </w:r>
      <w:r w:rsidRPr="00CE6E8F">
        <w:rPr>
          <w:rFonts w:cs="Arial"/>
        </w:rPr>
        <w:tab/>
      </w:r>
    </w:p>
    <w:p w:rsidR="0073000A" w:rsidRPr="00CE6E8F" w:rsidRDefault="0073000A" w:rsidP="00F049EF">
      <w:pPr>
        <w:widowControl w:val="0"/>
        <w:rPr>
          <w:rFonts w:ascii="Arial" w:hAnsi="Arial" w:cs="Arial"/>
          <w:szCs w:val="22"/>
        </w:rPr>
      </w:pPr>
    </w:p>
    <w:p w:rsidR="0073000A" w:rsidRPr="00CE6E8F" w:rsidRDefault="00C302F0" w:rsidP="00F049EF">
      <w:pPr>
        <w:widowControl w:val="0"/>
        <w:rPr>
          <w:rFonts w:ascii="Arial" w:hAnsi="Arial" w:cs="Arial"/>
          <w:szCs w:val="22"/>
        </w:rPr>
      </w:pPr>
      <w:r w:rsidRPr="00CE6E8F">
        <w:rPr>
          <w:rFonts w:ascii="Arial" w:hAnsi="Arial" w:cs="Arial"/>
          <w:sz w:val="22"/>
          <w:szCs w:val="22"/>
        </w:rPr>
        <w:t>The final trial dataset will be made available to the institutions involved in implementing, funding or supporting the research:</w:t>
      </w:r>
    </w:p>
    <w:p w:rsidR="0073000A" w:rsidRPr="00CE6E8F" w:rsidRDefault="0073000A" w:rsidP="00F049EF">
      <w:pPr>
        <w:widowControl w:val="0"/>
        <w:rPr>
          <w:rFonts w:ascii="Arial" w:hAnsi="Arial" w:cs="Arial"/>
          <w:sz w:val="22"/>
          <w:szCs w:val="22"/>
        </w:rPr>
      </w:pPr>
    </w:p>
    <w:p w:rsidR="0073000A" w:rsidRPr="00CE6E8F" w:rsidRDefault="00024040" w:rsidP="00DC03A7">
      <w:pPr>
        <w:pStyle w:val="ListParagraph"/>
        <w:widowControl w:val="0"/>
        <w:numPr>
          <w:ilvl w:val="0"/>
          <w:numId w:val="11"/>
        </w:numPr>
        <w:rPr>
          <w:rFonts w:cs="Arial"/>
          <w:sz w:val="22"/>
          <w:szCs w:val="22"/>
        </w:rPr>
      </w:pPr>
      <w:r w:rsidRPr="00CE6E8F">
        <w:rPr>
          <w:rFonts w:cs="Arial"/>
          <w:sz w:val="22"/>
          <w:szCs w:val="22"/>
        </w:rPr>
        <w:t>MOH</w:t>
      </w:r>
      <w:r w:rsidR="00C302F0" w:rsidRPr="00CE6E8F">
        <w:rPr>
          <w:rFonts w:cs="Arial"/>
          <w:sz w:val="22"/>
          <w:szCs w:val="22"/>
        </w:rPr>
        <w:t>, Kenya</w:t>
      </w:r>
    </w:p>
    <w:p w:rsidR="00FF489B" w:rsidRPr="00CE6E8F" w:rsidRDefault="00B95A10" w:rsidP="00DC03A7">
      <w:pPr>
        <w:pStyle w:val="ListParagraph"/>
        <w:widowControl w:val="0"/>
        <w:numPr>
          <w:ilvl w:val="0"/>
          <w:numId w:val="11"/>
        </w:numPr>
        <w:rPr>
          <w:rFonts w:cs="Arial"/>
          <w:sz w:val="22"/>
          <w:szCs w:val="22"/>
        </w:rPr>
      </w:pPr>
      <w:r w:rsidRPr="00CE6E8F">
        <w:rPr>
          <w:rFonts w:cs="Arial"/>
          <w:sz w:val="22"/>
          <w:szCs w:val="22"/>
        </w:rPr>
        <w:t>KEMRI</w:t>
      </w:r>
      <w:r w:rsidR="00C302F0" w:rsidRPr="00CE6E8F">
        <w:rPr>
          <w:rFonts w:cs="Arial"/>
          <w:sz w:val="22"/>
          <w:szCs w:val="22"/>
        </w:rPr>
        <w:t>, Kenya</w:t>
      </w:r>
    </w:p>
    <w:p w:rsidR="0073000A" w:rsidRPr="00CE6E8F" w:rsidRDefault="00024040" w:rsidP="00DC03A7">
      <w:pPr>
        <w:pStyle w:val="ListParagraph"/>
        <w:widowControl w:val="0"/>
        <w:numPr>
          <w:ilvl w:val="0"/>
          <w:numId w:val="11"/>
        </w:numPr>
        <w:rPr>
          <w:rFonts w:cs="Arial"/>
          <w:sz w:val="22"/>
          <w:szCs w:val="22"/>
          <w:lang w:val="en-US"/>
        </w:rPr>
      </w:pPr>
      <w:r w:rsidRPr="00CE6E8F">
        <w:rPr>
          <w:rFonts w:cs="Arial"/>
          <w:sz w:val="22"/>
          <w:szCs w:val="22"/>
          <w:lang w:val="en-US"/>
        </w:rPr>
        <w:t>MOH</w:t>
      </w:r>
      <w:r w:rsidR="00C302F0" w:rsidRPr="00CE6E8F">
        <w:rPr>
          <w:rFonts w:cs="Arial"/>
          <w:sz w:val="22"/>
          <w:szCs w:val="22"/>
          <w:lang w:val="en-US"/>
        </w:rPr>
        <w:t>, South Sudan</w:t>
      </w:r>
    </w:p>
    <w:p w:rsidR="0073000A" w:rsidRPr="00CE6E8F" w:rsidRDefault="00C302F0" w:rsidP="00DC03A7">
      <w:pPr>
        <w:pStyle w:val="ListParagraph"/>
        <w:widowControl w:val="0"/>
        <w:numPr>
          <w:ilvl w:val="0"/>
          <w:numId w:val="11"/>
        </w:numPr>
        <w:rPr>
          <w:rFonts w:cs="Arial"/>
          <w:sz w:val="22"/>
          <w:szCs w:val="22"/>
          <w:lang w:val="en-GB"/>
        </w:rPr>
      </w:pPr>
      <w:r w:rsidRPr="00CE6E8F">
        <w:rPr>
          <w:rFonts w:cs="Arial"/>
          <w:sz w:val="22"/>
          <w:szCs w:val="22"/>
          <w:lang w:val="en-GB"/>
        </w:rPr>
        <w:t>Drug and Food Control Authority, South Sudan</w:t>
      </w:r>
    </w:p>
    <w:p w:rsidR="0073000A" w:rsidRPr="00CE6E8F" w:rsidRDefault="00C302F0" w:rsidP="00DC03A7">
      <w:pPr>
        <w:pStyle w:val="ListParagraph"/>
        <w:widowControl w:val="0"/>
        <w:numPr>
          <w:ilvl w:val="0"/>
          <w:numId w:val="11"/>
        </w:numPr>
        <w:rPr>
          <w:rFonts w:cs="Arial"/>
          <w:sz w:val="22"/>
          <w:szCs w:val="22"/>
          <w:lang w:val="en-US"/>
        </w:rPr>
      </w:pPr>
      <w:r w:rsidRPr="00CE6E8F">
        <w:rPr>
          <w:rFonts w:cs="Arial"/>
          <w:sz w:val="22"/>
          <w:szCs w:val="22"/>
          <w:lang w:val="en-US"/>
        </w:rPr>
        <w:t>N</w:t>
      </w:r>
      <w:r w:rsidR="00024040" w:rsidRPr="00CE6E8F">
        <w:rPr>
          <w:rFonts w:cs="Arial"/>
          <w:sz w:val="22"/>
          <w:szCs w:val="22"/>
          <w:lang w:val="en-US"/>
        </w:rPr>
        <w:t>ational Bureau of Statistics</w:t>
      </w:r>
      <w:r w:rsidRPr="00CE6E8F">
        <w:rPr>
          <w:rFonts w:cs="Arial"/>
          <w:sz w:val="22"/>
          <w:szCs w:val="22"/>
          <w:lang w:val="en-US"/>
        </w:rPr>
        <w:t>, South Sudan</w:t>
      </w:r>
    </w:p>
    <w:p w:rsidR="0073000A" w:rsidRPr="00CE6E8F" w:rsidRDefault="00C302F0" w:rsidP="00DC03A7">
      <w:pPr>
        <w:pStyle w:val="ListParagraph"/>
        <w:widowControl w:val="0"/>
        <w:numPr>
          <w:ilvl w:val="0"/>
          <w:numId w:val="11"/>
        </w:numPr>
        <w:rPr>
          <w:rFonts w:cs="Arial"/>
          <w:sz w:val="22"/>
          <w:szCs w:val="22"/>
        </w:rPr>
      </w:pPr>
      <w:r w:rsidRPr="00CE6E8F">
        <w:rPr>
          <w:rFonts w:cs="Arial"/>
          <w:sz w:val="22"/>
          <w:szCs w:val="22"/>
        </w:rPr>
        <w:t xml:space="preserve">ComPAS expert </w:t>
      </w:r>
      <w:r w:rsidR="00727A9E" w:rsidRPr="00CE6E8F">
        <w:rPr>
          <w:rFonts w:cs="Arial"/>
          <w:sz w:val="22"/>
          <w:szCs w:val="22"/>
        </w:rPr>
        <w:t>committee</w:t>
      </w:r>
      <w:r w:rsidRPr="00CE6E8F">
        <w:rPr>
          <w:rFonts w:cs="Arial"/>
          <w:sz w:val="22"/>
          <w:szCs w:val="22"/>
        </w:rPr>
        <w:t xml:space="preserve"> </w:t>
      </w:r>
    </w:p>
    <w:p w:rsidR="0073000A" w:rsidRPr="00CE6E8F" w:rsidRDefault="00154620" w:rsidP="00DC03A7">
      <w:pPr>
        <w:pStyle w:val="ListParagraph"/>
        <w:widowControl w:val="0"/>
        <w:numPr>
          <w:ilvl w:val="0"/>
          <w:numId w:val="11"/>
        </w:numPr>
        <w:rPr>
          <w:rFonts w:cs="Arial"/>
          <w:sz w:val="22"/>
          <w:szCs w:val="22"/>
        </w:rPr>
      </w:pPr>
      <w:r w:rsidRPr="00CE6E8F">
        <w:rPr>
          <w:rFonts w:cs="Arial"/>
          <w:sz w:val="22"/>
          <w:szCs w:val="22"/>
        </w:rPr>
        <w:t>IRC</w:t>
      </w:r>
    </w:p>
    <w:p w:rsidR="0073000A" w:rsidRPr="00CE6E8F" w:rsidRDefault="00024040" w:rsidP="00DC03A7">
      <w:pPr>
        <w:pStyle w:val="ListParagraph"/>
        <w:widowControl w:val="0"/>
        <w:numPr>
          <w:ilvl w:val="0"/>
          <w:numId w:val="11"/>
        </w:numPr>
        <w:rPr>
          <w:rFonts w:cs="Arial"/>
          <w:sz w:val="22"/>
          <w:szCs w:val="22"/>
        </w:rPr>
      </w:pPr>
      <w:r w:rsidRPr="00CE6E8F">
        <w:rPr>
          <w:rFonts w:cs="Arial"/>
          <w:sz w:val="22"/>
          <w:szCs w:val="22"/>
        </w:rPr>
        <w:t>ACF</w:t>
      </w:r>
      <w:r w:rsidR="00C302F0" w:rsidRPr="00CE6E8F">
        <w:rPr>
          <w:rFonts w:cs="Arial"/>
          <w:sz w:val="22"/>
          <w:szCs w:val="22"/>
        </w:rPr>
        <w:t>-USA</w:t>
      </w:r>
    </w:p>
    <w:p w:rsidR="0073000A" w:rsidRPr="00CE6E8F" w:rsidRDefault="00024040" w:rsidP="00DC03A7">
      <w:pPr>
        <w:pStyle w:val="ListParagraph"/>
        <w:widowControl w:val="0"/>
        <w:numPr>
          <w:ilvl w:val="0"/>
          <w:numId w:val="11"/>
        </w:numPr>
        <w:rPr>
          <w:rFonts w:cs="Arial"/>
          <w:sz w:val="22"/>
          <w:szCs w:val="22"/>
        </w:rPr>
      </w:pPr>
      <w:r w:rsidRPr="00CE6E8F">
        <w:rPr>
          <w:rFonts w:cs="Arial"/>
          <w:sz w:val="22"/>
          <w:szCs w:val="22"/>
        </w:rPr>
        <w:t>ACF</w:t>
      </w:r>
      <w:r w:rsidR="00C302F0" w:rsidRPr="00CE6E8F">
        <w:rPr>
          <w:rFonts w:cs="Arial"/>
          <w:sz w:val="22"/>
          <w:szCs w:val="22"/>
        </w:rPr>
        <w:t>-UK</w:t>
      </w:r>
    </w:p>
    <w:p w:rsidR="0073000A" w:rsidRPr="00CE6E8F" w:rsidRDefault="00024040" w:rsidP="00DC03A7">
      <w:pPr>
        <w:pStyle w:val="ListParagraph"/>
        <w:widowControl w:val="0"/>
        <w:numPr>
          <w:ilvl w:val="0"/>
          <w:numId w:val="11"/>
        </w:numPr>
        <w:rPr>
          <w:rFonts w:cs="Arial"/>
          <w:sz w:val="22"/>
          <w:szCs w:val="22"/>
          <w:lang w:val="en-GB"/>
        </w:rPr>
      </w:pPr>
      <w:r w:rsidRPr="00CE6E8F">
        <w:rPr>
          <w:rFonts w:cs="Arial"/>
          <w:sz w:val="22"/>
          <w:szCs w:val="22"/>
          <w:lang w:val="en-GB"/>
        </w:rPr>
        <w:t>LSHTM</w:t>
      </w:r>
    </w:p>
    <w:p w:rsidR="0073000A" w:rsidRPr="00CE6E8F" w:rsidRDefault="00C302F0" w:rsidP="00DC03A7">
      <w:pPr>
        <w:pStyle w:val="ListParagraph"/>
        <w:widowControl w:val="0"/>
        <w:numPr>
          <w:ilvl w:val="0"/>
          <w:numId w:val="11"/>
        </w:numPr>
        <w:rPr>
          <w:rFonts w:cs="Arial"/>
          <w:sz w:val="22"/>
          <w:szCs w:val="22"/>
        </w:rPr>
      </w:pPr>
      <w:r w:rsidRPr="00CE6E8F">
        <w:rPr>
          <w:rFonts w:cs="Arial"/>
          <w:sz w:val="22"/>
          <w:szCs w:val="22"/>
        </w:rPr>
        <w:t>USAID/OFDA</w:t>
      </w:r>
    </w:p>
    <w:p w:rsidR="0073000A" w:rsidRPr="00CE6E8F" w:rsidRDefault="00C302F0" w:rsidP="00DC03A7">
      <w:pPr>
        <w:pStyle w:val="ListParagraph"/>
        <w:widowControl w:val="0"/>
        <w:numPr>
          <w:ilvl w:val="0"/>
          <w:numId w:val="11"/>
        </w:numPr>
        <w:rPr>
          <w:rFonts w:cs="Arial"/>
          <w:sz w:val="22"/>
          <w:szCs w:val="22"/>
        </w:rPr>
      </w:pPr>
      <w:r w:rsidRPr="00CE6E8F">
        <w:rPr>
          <w:rFonts w:cs="Arial"/>
          <w:sz w:val="22"/>
          <w:szCs w:val="22"/>
        </w:rPr>
        <w:t>CIFF</w:t>
      </w:r>
    </w:p>
    <w:p w:rsidR="0073000A" w:rsidRPr="00CE6E8F" w:rsidRDefault="00024040" w:rsidP="00DC03A7">
      <w:pPr>
        <w:pStyle w:val="ListParagraph"/>
        <w:widowControl w:val="0"/>
        <w:numPr>
          <w:ilvl w:val="0"/>
          <w:numId w:val="11"/>
        </w:numPr>
        <w:rPr>
          <w:rFonts w:cs="Arial"/>
          <w:sz w:val="22"/>
          <w:szCs w:val="22"/>
        </w:rPr>
      </w:pPr>
      <w:r w:rsidRPr="00CE6E8F">
        <w:rPr>
          <w:rFonts w:cs="Arial"/>
          <w:sz w:val="22"/>
          <w:szCs w:val="22"/>
        </w:rPr>
        <w:t>WFP</w:t>
      </w:r>
    </w:p>
    <w:p w:rsidR="0073000A" w:rsidRPr="00CE6E8F" w:rsidRDefault="00C302F0" w:rsidP="00DC03A7">
      <w:pPr>
        <w:pStyle w:val="ListParagraph"/>
        <w:widowControl w:val="0"/>
        <w:numPr>
          <w:ilvl w:val="0"/>
          <w:numId w:val="11"/>
        </w:numPr>
        <w:rPr>
          <w:rFonts w:cs="Arial"/>
          <w:sz w:val="22"/>
          <w:szCs w:val="22"/>
        </w:rPr>
      </w:pPr>
      <w:r w:rsidRPr="00CE6E8F">
        <w:rPr>
          <w:rFonts w:cs="Arial"/>
          <w:sz w:val="22"/>
          <w:szCs w:val="22"/>
        </w:rPr>
        <w:t>UNICEF</w:t>
      </w:r>
    </w:p>
    <w:p w:rsidR="0073000A" w:rsidRPr="00CE6E8F" w:rsidRDefault="00C302F0" w:rsidP="00DC03A7">
      <w:pPr>
        <w:pStyle w:val="ListParagraph"/>
        <w:widowControl w:val="0"/>
        <w:numPr>
          <w:ilvl w:val="0"/>
          <w:numId w:val="11"/>
        </w:numPr>
        <w:rPr>
          <w:rFonts w:cs="Arial"/>
          <w:sz w:val="22"/>
          <w:szCs w:val="22"/>
        </w:rPr>
      </w:pPr>
      <w:r w:rsidRPr="00CE6E8F">
        <w:rPr>
          <w:rFonts w:cs="Arial"/>
          <w:sz w:val="22"/>
          <w:szCs w:val="22"/>
        </w:rPr>
        <w:t>WHO</w:t>
      </w:r>
    </w:p>
    <w:p w:rsidR="0073000A" w:rsidRPr="00CE6E8F" w:rsidRDefault="0073000A" w:rsidP="000A4FB8">
      <w:pPr>
        <w:pStyle w:val="ListParagraph"/>
        <w:widowControl w:val="0"/>
        <w:ind w:left="720"/>
        <w:rPr>
          <w:rFonts w:cs="Arial"/>
          <w:szCs w:val="22"/>
        </w:rPr>
      </w:pPr>
    </w:p>
    <w:p w:rsidR="0073000A" w:rsidRPr="00CE6E8F" w:rsidRDefault="0073000A" w:rsidP="0006240D">
      <w:pPr>
        <w:pStyle w:val="ListParagraph"/>
        <w:widowControl w:val="0"/>
        <w:ind w:left="720"/>
        <w:rPr>
          <w:rFonts w:cs="Arial"/>
          <w:szCs w:val="22"/>
        </w:rPr>
      </w:pPr>
    </w:p>
    <w:p w:rsidR="0073000A" w:rsidRPr="00CE6E8F" w:rsidRDefault="00C302F0" w:rsidP="00625C53">
      <w:pPr>
        <w:pStyle w:val="Heading2"/>
        <w:rPr>
          <w:rFonts w:cs="Arial"/>
        </w:rPr>
      </w:pPr>
      <w:bookmarkStart w:id="54" w:name="_Toc453145725"/>
      <w:r w:rsidRPr="00CE6E8F">
        <w:rPr>
          <w:rFonts w:cs="Arial"/>
        </w:rPr>
        <w:t>Dissemination policy</w:t>
      </w:r>
      <w:bookmarkEnd w:id="54"/>
      <w:r w:rsidRPr="00CE6E8F">
        <w:rPr>
          <w:rFonts w:cs="Arial"/>
        </w:rPr>
        <w:tab/>
      </w:r>
    </w:p>
    <w:p w:rsidR="0073000A" w:rsidRPr="00CE6E8F" w:rsidRDefault="0073000A" w:rsidP="00B0798C">
      <w:pPr>
        <w:widowControl w:val="0"/>
        <w:rPr>
          <w:rFonts w:ascii="Arial" w:hAnsi="Arial" w:cs="Arial"/>
          <w:szCs w:val="22"/>
        </w:rPr>
      </w:pPr>
    </w:p>
    <w:p w:rsidR="0073000A" w:rsidRPr="00CE6E8F" w:rsidRDefault="00C302F0" w:rsidP="00625C53">
      <w:pPr>
        <w:pStyle w:val="Heading3"/>
        <w:rPr>
          <w:rFonts w:cs="Arial"/>
        </w:rPr>
      </w:pPr>
      <w:bookmarkStart w:id="55" w:name="_Toc453145726"/>
      <w:r w:rsidRPr="00CE6E8F">
        <w:rPr>
          <w:rFonts w:cs="Arial"/>
        </w:rPr>
        <w:t>28a</w:t>
      </w:r>
      <w:r w:rsidR="00816AE5" w:rsidRPr="00CE6E8F">
        <w:rPr>
          <w:rFonts w:cs="Arial"/>
        </w:rPr>
        <w:t xml:space="preserve"> </w:t>
      </w:r>
      <w:r w:rsidRPr="00CE6E8F">
        <w:rPr>
          <w:rFonts w:cs="Arial"/>
        </w:rPr>
        <w:t xml:space="preserve">Plans for investigators and sponsor to communicate trial results to participants, healthcare professionals, the public, and other relevant groups </w:t>
      </w:r>
      <w:bookmarkEnd w:id="55"/>
    </w:p>
    <w:p w:rsidR="0073000A" w:rsidRPr="00CE6E8F" w:rsidRDefault="0073000A" w:rsidP="00F049EF">
      <w:pPr>
        <w:widowControl w:val="0"/>
        <w:rPr>
          <w:rFonts w:ascii="Arial" w:hAnsi="Arial" w:cs="Arial"/>
          <w:szCs w:val="22"/>
        </w:rPr>
      </w:pPr>
    </w:p>
    <w:p w:rsidR="0073000A" w:rsidRPr="00CE6E8F" w:rsidRDefault="00C302F0" w:rsidP="00F72752">
      <w:pPr>
        <w:widowControl w:val="0"/>
        <w:rPr>
          <w:rFonts w:ascii="Arial" w:hAnsi="Arial" w:cs="Arial"/>
          <w:sz w:val="22"/>
          <w:szCs w:val="22"/>
        </w:rPr>
      </w:pPr>
      <w:r w:rsidRPr="00CE6E8F">
        <w:rPr>
          <w:rFonts w:ascii="Arial" w:hAnsi="Arial" w:cs="Arial"/>
          <w:sz w:val="22"/>
          <w:szCs w:val="22"/>
        </w:rPr>
        <w:t>The final trial results will be written into a final report and shared with the inst</w:t>
      </w:r>
      <w:r w:rsidR="00107CC4" w:rsidRPr="00CE6E8F">
        <w:rPr>
          <w:rFonts w:ascii="Arial" w:hAnsi="Arial" w:cs="Arial"/>
          <w:sz w:val="22"/>
          <w:szCs w:val="22"/>
        </w:rPr>
        <w:t>itutions described in section 27</w:t>
      </w:r>
      <w:r w:rsidRPr="00CE6E8F">
        <w:rPr>
          <w:rFonts w:ascii="Arial" w:hAnsi="Arial" w:cs="Arial"/>
          <w:sz w:val="22"/>
          <w:szCs w:val="22"/>
        </w:rPr>
        <w:t xml:space="preserve">.  The interpretation of results, implications and next steps will be discussed with the MoH in each country, the expert committee and the consultative committee before dissemination or publication at either national or international levels. </w:t>
      </w:r>
    </w:p>
    <w:p w:rsidR="0073000A" w:rsidRPr="00CE6E8F" w:rsidRDefault="0073000A" w:rsidP="00F72752">
      <w:pPr>
        <w:widowControl w:val="0"/>
        <w:rPr>
          <w:rFonts w:ascii="Arial" w:hAnsi="Arial" w:cs="Arial"/>
          <w:sz w:val="22"/>
          <w:szCs w:val="22"/>
        </w:rPr>
      </w:pPr>
    </w:p>
    <w:p w:rsidR="0073000A" w:rsidRPr="00CE6E8F" w:rsidRDefault="00C302F0" w:rsidP="00F72752">
      <w:pPr>
        <w:widowControl w:val="0"/>
        <w:rPr>
          <w:rFonts w:ascii="Arial" w:hAnsi="Arial" w:cs="Arial"/>
          <w:sz w:val="22"/>
          <w:szCs w:val="22"/>
        </w:rPr>
      </w:pPr>
      <w:r w:rsidRPr="00CE6E8F">
        <w:rPr>
          <w:rFonts w:ascii="Arial" w:hAnsi="Arial" w:cs="Arial"/>
          <w:sz w:val="22"/>
          <w:szCs w:val="22"/>
        </w:rPr>
        <w:t xml:space="preserve">A presentation will be made at the Nutrition Information Technical Working Group and the Emergency Nutrition Advisory Committee in Nairobi, Kenya and at the MoH and Nutrition Cluster in Juba, South Sudan to review the finalized results with key national stakeholders and discuss next steps for dissemination and publication. </w:t>
      </w:r>
    </w:p>
    <w:p w:rsidR="0073000A" w:rsidRPr="00CE6E8F" w:rsidRDefault="0073000A" w:rsidP="00F72752">
      <w:pPr>
        <w:widowControl w:val="0"/>
        <w:rPr>
          <w:rFonts w:ascii="Arial" w:hAnsi="Arial" w:cs="Arial"/>
          <w:sz w:val="22"/>
          <w:szCs w:val="22"/>
        </w:rPr>
      </w:pPr>
    </w:p>
    <w:p w:rsidR="0073000A" w:rsidRPr="00CE6E8F" w:rsidRDefault="00C302F0" w:rsidP="00F72752">
      <w:pPr>
        <w:widowControl w:val="0"/>
        <w:rPr>
          <w:rFonts w:ascii="Arial" w:hAnsi="Arial" w:cs="Arial"/>
          <w:szCs w:val="22"/>
        </w:rPr>
      </w:pPr>
      <w:r w:rsidRPr="00CE6E8F">
        <w:rPr>
          <w:rFonts w:ascii="Arial" w:hAnsi="Arial" w:cs="Arial"/>
          <w:sz w:val="22"/>
          <w:szCs w:val="22"/>
        </w:rPr>
        <w:t>Results will also be shared with key global nutrition committees and working groups, including the Global Nutrition Cluster (GNC),</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Global Nutrition Cluster (GNC)</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 xml:space="preserve"> the Emergency Nutrition Network (ENN)</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Emergency Nutrition Network (ENN)</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 xml:space="preserve"> and the Nutrition Forum, among others. </w:t>
      </w:r>
    </w:p>
    <w:p w:rsidR="0073000A" w:rsidRPr="00CE6E8F" w:rsidRDefault="0073000A" w:rsidP="00F72752">
      <w:pPr>
        <w:widowControl w:val="0"/>
        <w:rPr>
          <w:rFonts w:ascii="Arial" w:hAnsi="Arial" w:cs="Arial"/>
          <w:szCs w:val="22"/>
        </w:rPr>
      </w:pPr>
    </w:p>
    <w:p w:rsidR="0073000A" w:rsidRPr="00CE6E8F" w:rsidRDefault="00C302F0" w:rsidP="00F72752">
      <w:pPr>
        <w:widowControl w:val="0"/>
        <w:rPr>
          <w:rFonts w:ascii="Arial" w:hAnsi="Arial" w:cs="Arial"/>
          <w:szCs w:val="22"/>
        </w:rPr>
      </w:pPr>
      <w:r w:rsidRPr="00CE6E8F">
        <w:rPr>
          <w:rFonts w:ascii="Arial" w:hAnsi="Arial" w:cs="Arial"/>
          <w:sz w:val="22"/>
          <w:szCs w:val="22"/>
        </w:rPr>
        <w:t xml:space="preserve">An article for publication in a peer-reviewed journal will be prepared summarizing the key outcomes of the trial and the implications for nutrition program policy. A separate article will be prepared summarizing the key outcomes of the cost-effectiveness analysis. </w:t>
      </w:r>
    </w:p>
    <w:p w:rsidR="0073000A" w:rsidRPr="00CE6E8F" w:rsidRDefault="0073000A" w:rsidP="00F72752">
      <w:pPr>
        <w:widowControl w:val="0"/>
        <w:rPr>
          <w:rFonts w:ascii="Arial" w:hAnsi="Arial" w:cs="Arial"/>
          <w:szCs w:val="22"/>
        </w:rPr>
      </w:pPr>
    </w:p>
    <w:p w:rsidR="0073000A" w:rsidRPr="00CE6E8F" w:rsidRDefault="00C302F0" w:rsidP="00F72752">
      <w:pPr>
        <w:widowControl w:val="0"/>
        <w:tabs>
          <w:tab w:val="left" w:pos="1978"/>
          <w:tab w:val="left" w:pos="2664"/>
        </w:tabs>
        <w:rPr>
          <w:rFonts w:ascii="Arial" w:hAnsi="Arial" w:cs="Arial"/>
          <w:sz w:val="22"/>
          <w:szCs w:val="22"/>
        </w:rPr>
      </w:pPr>
      <w:r w:rsidRPr="00CE6E8F">
        <w:rPr>
          <w:rFonts w:ascii="Arial" w:hAnsi="Arial" w:cs="Arial"/>
          <w:sz w:val="22"/>
          <w:szCs w:val="22"/>
        </w:rPr>
        <w:t>A workshop will be organized within one year of the trial end date to present the finalized analyses and discuss the policy implications. The workshop will be open to all key stakeholders (N</w:t>
      </w:r>
      <w:r w:rsidR="00024040" w:rsidRPr="00CE6E8F">
        <w:rPr>
          <w:rFonts w:ascii="Arial" w:hAnsi="Arial" w:cs="Arial"/>
          <w:sz w:val="22"/>
          <w:szCs w:val="22"/>
        </w:rPr>
        <w:t>on Governmental Organization</w:t>
      </w:r>
      <w:r w:rsidRPr="00CE6E8F">
        <w:rPr>
          <w:rFonts w:ascii="Arial" w:hAnsi="Arial" w:cs="Arial"/>
          <w:sz w:val="22"/>
          <w:szCs w:val="22"/>
        </w:rPr>
        <w:t>s</w:t>
      </w:r>
      <w:r w:rsidR="00024040" w:rsidRPr="00CE6E8F">
        <w:rPr>
          <w:rFonts w:ascii="Arial" w:hAnsi="Arial" w:cs="Arial"/>
          <w:sz w:val="22"/>
          <w:szCs w:val="22"/>
        </w:rPr>
        <w:t>(NGO)</w:t>
      </w:r>
      <w:r w:rsidRPr="00CE6E8F">
        <w:rPr>
          <w:rFonts w:ascii="Arial" w:hAnsi="Arial" w:cs="Arial"/>
          <w:sz w:val="22"/>
          <w:szCs w:val="22"/>
        </w:rPr>
        <w:t>,</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(Non Governmental Organization’s(NGO)</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 xml:space="preserve"> donors, </w:t>
      </w:r>
      <w:r w:rsidR="00024040" w:rsidRPr="00CE6E8F">
        <w:rPr>
          <w:rFonts w:ascii="Arial" w:hAnsi="Arial" w:cs="Arial"/>
          <w:sz w:val="22"/>
          <w:szCs w:val="22"/>
        </w:rPr>
        <w:t>the United Nations (</w:t>
      </w:r>
      <w:r w:rsidRPr="00CE6E8F">
        <w:rPr>
          <w:rFonts w:ascii="Arial" w:hAnsi="Arial" w:cs="Arial"/>
          <w:sz w:val="22"/>
          <w:szCs w:val="22"/>
        </w:rPr>
        <w:t>UN</w:t>
      </w:r>
      <w:r w:rsidR="00024040" w:rsidRPr="00CE6E8F">
        <w:rPr>
          <w:rFonts w:ascii="Arial" w:hAnsi="Arial" w:cs="Arial"/>
          <w:sz w:val="22"/>
          <w:szCs w:val="22"/>
        </w:rPr>
        <w:t>)</w:t>
      </w:r>
      <w:r w:rsidRPr="00CE6E8F">
        <w:rPr>
          <w:rFonts w:ascii="Arial" w:hAnsi="Arial" w:cs="Arial"/>
          <w:sz w:val="22"/>
          <w:szCs w:val="22"/>
        </w:rPr>
        <w:t>,</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United Nations (UN)</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 xml:space="preserve"> Ministries of Health, universities) involved in the ComPAS study. </w:t>
      </w:r>
    </w:p>
    <w:p w:rsidR="0073000A" w:rsidRPr="00CE6E8F" w:rsidRDefault="0073000A" w:rsidP="00F72752">
      <w:pPr>
        <w:widowControl w:val="0"/>
        <w:tabs>
          <w:tab w:val="left" w:pos="1978"/>
          <w:tab w:val="left" w:pos="2664"/>
        </w:tabs>
        <w:rPr>
          <w:rFonts w:ascii="Arial" w:hAnsi="Arial" w:cs="Arial"/>
          <w:szCs w:val="22"/>
        </w:rPr>
      </w:pPr>
    </w:p>
    <w:p w:rsidR="0073000A" w:rsidRPr="00CE6E8F" w:rsidRDefault="00C302F0" w:rsidP="00625C53">
      <w:pPr>
        <w:pStyle w:val="Heading3"/>
        <w:rPr>
          <w:rFonts w:cs="Arial"/>
        </w:rPr>
      </w:pPr>
      <w:bookmarkStart w:id="56" w:name="_Toc453145727"/>
      <w:r w:rsidRPr="00CE6E8F">
        <w:rPr>
          <w:rFonts w:cs="Arial"/>
        </w:rPr>
        <w:t>28b</w:t>
      </w:r>
      <w:r w:rsidR="00816AE5" w:rsidRPr="00CE6E8F">
        <w:rPr>
          <w:rFonts w:cs="Arial"/>
        </w:rPr>
        <w:t xml:space="preserve"> </w:t>
      </w:r>
      <w:r w:rsidRPr="00CE6E8F">
        <w:rPr>
          <w:rFonts w:cs="Arial"/>
        </w:rPr>
        <w:t xml:space="preserve">Authorship eligibility guidelines </w:t>
      </w:r>
      <w:bookmarkEnd w:id="56"/>
    </w:p>
    <w:p w:rsidR="0073000A" w:rsidRPr="00CE6E8F" w:rsidRDefault="0073000A" w:rsidP="00F049EF">
      <w:pPr>
        <w:widowControl w:val="0"/>
        <w:rPr>
          <w:rFonts w:ascii="Arial" w:hAnsi="Arial" w:cs="Arial"/>
          <w:szCs w:val="22"/>
        </w:rPr>
      </w:pPr>
    </w:p>
    <w:p w:rsidR="0073000A" w:rsidRPr="00CE6E8F" w:rsidRDefault="00C302F0" w:rsidP="00F049EF">
      <w:pPr>
        <w:widowControl w:val="0"/>
        <w:rPr>
          <w:rFonts w:ascii="Arial" w:hAnsi="Arial" w:cs="Arial"/>
          <w:sz w:val="22"/>
          <w:szCs w:val="22"/>
        </w:rPr>
      </w:pPr>
      <w:r w:rsidRPr="00CE6E8F">
        <w:rPr>
          <w:rFonts w:ascii="Arial" w:hAnsi="Arial" w:cs="Arial"/>
          <w:sz w:val="22"/>
          <w:szCs w:val="22"/>
        </w:rPr>
        <w:t>International Committee of Medical Journal Editors (ICMJE)</w:t>
      </w:r>
      <w:r w:rsidR="00340D9B" w:rsidRPr="00CE6E8F">
        <w:rPr>
          <w:rFonts w:ascii="Arial" w:hAnsi="Arial" w:cs="Arial"/>
          <w:sz w:val="22"/>
          <w:szCs w:val="22"/>
        </w:rPr>
        <w:fldChar w:fldCharType="begin"/>
      </w:r>
      <w:r w:rsidR="00B96EE4" w:rsidRPr="00CE6E8F">
        <w:rPr>
          <w:rFonts w:ascii="Arial" w:hAnsi="Arial" w:cs="Arial"/>
        </w:rPr>
        <w:instrText xml:space="preserve"> XE "</w:instrText>
      </w:r>
      <w:r w:rsidRPr="00CE6E8F">
        <w:rPr>
          <w:rFonts w:ascii="Arial" w:hAnsi="Arial" w:cs="Arial"/>
          <w:sz w:val="22"/>
          <w:szCs w:val="22"/>
        </w:rPr>
        <w:instrText>International Committee of Medical Journal Editors (ICMJE)</w:instrText>
      </w:r>
      <w:r w:rsidR="00B96EE4" w:rsidRPr="00CE6E8F">
        <w:rPr>
          <w:rFonts w:ascii="Arial" w:hAnsi="Arial" w:cs="Arial"/>
        </w:rPr>
        <w:instrText xml:space="preserve">" </w:instrText>
      </w:r>
      <w:r w:rsidR="00340D9B" w:rsidRPr="00CE6E8F">
        <w:rPr>
          <w:rFonts w:ascii="Arial" w:hAnsi="Arial" w:cs="Arial"/>
          <w:sz w:val="22"/>
          <w:szCs w:val="22"/>
        </w:rPr>
        <w:fldChar w:fldCharType="end"/>
      </w:r>
      <w:r w:rsidRPr="00CE6E8F">
        <w:rPr>
          <w:rFonts w:ascii="Arial" w:hAnsi="Arial" w:cs="Arial"/>
          <w:sz w:val="22"/>
          <w:szCs w:val="22"/>
        </w:rPr>
        <w:t xml:space="preserve"> guidelines for authorship eligibility will be followed. No professional writers will be used. </w:t>
      </w:r>
    </w:p>
    <w:p w:rsidR="00B11928" w:rsidRPr="00CE6E8F" w:rsidRDefault="00C302F0" w:rsidP="00B11928">
      <w:pPr>
        <w:shd w:val="clear" w:color="auto" w:fill="FFFFFF"/>
        <w:spacing w:before="100" w:beforeAutospacing="1" w:after="100" w:afterAutospacing="1" w:line="240" w:lineRule="auto"/>
        <w:rPr>
          <w:rFonts w:ascii="Arial" w:hAnsi="Arial" w:cs="Arial"/>
          <w:sz w:val="22"/>
          <w:szCs w:val="22"/>
        </w:rPr>
      </w:pPr>
      <w:r w:rsidRPr="00CE6E8F">
        <w:rPr>
          <w:rFonts w:ascii="Arial" w:hAnsi="Arial" w:cs="Arial"/>
          <w:sz w:val="22"/>
          <w:szCs w:val="22"/>
        </w:rPr>
        <w:t xml:space="preserve">Per the ICMJE, authorship will be based on the following four criteria: </w:t>
      </w:r>
    </w:p>
    <w:p w:rsidR="00B11928" w:rsidRPr="00CE6E8F" w:rsidRDefault="00C302F0" w:rsidP="00DC03A7">
      <w:pPr>
        <w:numPr>
          <w:ilvl w:val="0"/>
          <w:numId w:val="18"/>
        </w:numPr>
        <w:shd w:val="clear" w:color="auto" w:fill="FFFFFF"/>
        <w:spacing w:before="100" w:beforeAutospacing="1" w:after="100" w:afterAutospacing="1" w:line="240" w:lineRule="auto"/>
        <w:ind w:left="155"/>
        <w:rPr>
          <w:rFonts w:ascii="Arial" w:hAnsi="Arial" w:cs="Arial"/>
          <w:sz w:val="22"/>
          <w:szCs w:val="22"/>
        </w:rPr>
      </w:pPr>
      <w:r w:rsidRPr="00CE6E8F">
        <w:rPr>
          <w:rFonts w:ascii="Arial" w:hAnsi="Arial" w:cs="Arial"/>
          <w:sz w:val="22"/>
          <w:szCs w:val="22"/>
        </w:rPr>
        <w:t xml:space="preserve">Substantial contributions to the conception or design of the work; or the acquisition, analysis, or interpretation of data for the work; AND </w:t>
      </w:r>
    </w:p>
    <w:p w:rsidR="00B11928" w:rsidRPr="00CE6E8F" w:rsidRDefault="00C302F0" w:rsidP="00DC03A7">
      <w:pPr>
        <w:numPr>
          <w:ilvl w:val="0"/>
          <w:numId w:val="18"/>
        </w:numPr>
        <w:shd w:val="clear" w:color="auto" w:fill="FFFFFF"/>
        <w:spacing w:before="100" w:beforeAutospacing="1" w:after="100" w:afterAutospacing="1" w:line="240" w:lineRule="auto"/>
        <w:ind w:left="155"/>
        <w:rPr>
          <w:rFonts w:ascii="Arial" w:hAnsi="Arial" w:cs="Arial"/>
          <w:sz w:val="22"/>
          <w:szCs w:val="22"/>
        </w:rPr>
      </w:pPr>
      <w:r w:rsidRPr="00CE6E8F">
        <w:rPr>
          <w:rFonts w:ascii="Arial" w:hAnsi="Arial" w:cs="Arial"/>
          <w:sz w:val="22"/>
          <w:szCs w:val="22"/>
        </w:rPr>
        <w:t xml:space="preserve">Drafting the work or revising it critically for important intellectual content; AND </w:t>
      </w:r>
    </w:p>
    <w:p w:rsidR="00B11928" w:rsidRPr="00CE6E8F" w:rsidRDefault="00C302F0" w:rsidP="00DC03A7">
      <w:pPr>
        <w:numPr>
          <w:ilvl w:val="0"/>
          <w:numId w:val="18"/>
        </w:numPr>
        <w:shd w:val="clear" w:color="auto" w:fill="FFFFFF"/>
        <w:spacing w:before="100" w:beforeAutospacing="1" w:after="100" w:afterAutospacing="1" w:line="240" w:lineRule="auto"/>
        <w:ind w:left="155"/>
        <w:rPr>
          <w:rFonts w:ascii="Arial" w:hAnsi="Arial" w:cs="Arial"/>
          <w:sz w:val="22"/>
          <w:szCs w:val="22"/>
        </w:rPr>
      </w:pPr>
      <w:r w:rsidRPr="00CE6E8F">
        <w:rPr>
          <w:rFonts w:ascii="Arial" w:hAnsi="Arial" w:cs="Arial"/>
          <w:sz w:val="22"/>
          <w:szCs w:val="22"/>
        </w:rPr>
        <w:t xml:space="preserve">Final approval of the version to be published; AND </w:t>
      </w:r>
    </w:p>
    <w:p w:rsidR="00B11928" w:rsidRPr="00CE6E8F" w:rsidRDefault="00C302F0" w:rsidP="00DC03A7">
      <w:pPr>
        <w:numPr>
          <w:ilvl w:val="0"/>
          <w:numId w:val="18"/>
        </w:numPr>
        <w:shd w:val="clear" w:color="auto" w:fill="FFFFFF"/>
        <w:spacing w:before="100" w:beforeAutospacing="1" w:after="100" w:afterAutospacing="1" w:line="240" w:lineRule="auto"/>
        <w:ind w:left="155"/>
        <w:rPr>
          <w:rFonts w:ascii="Arial" w:hAnsi="Arial" w:cs="Arial"/>
          <w:sz w:val="22"/>
          <w:szCs w:val="22"/>
        </w:rPr>
      </w:pPr>
      <w:r w:rsidRPr="00CE6E8F">
        <w:rPr>
          <w:rFonts w:ascii="Arial" w:hAnsi="Arial" w:cs="Arial"/>
          <w:sz w:val="22"/>
          <w:szCs w:val="22"/>
        </w:rPr>
        <w:t>Agreement to be accountable for all aspects of the work in ensuring that questions related to the accuracy or integrity of any part of the work are appropriately investigated and resolved.</w:t>
      </w:r>
    </w:p>
    <w:p w:rsidR="0073000A" w:rsidRPr="00CE6E8F" w:rsidRDefault="00C302F0" w:rsidP="00625C53">
      <w:pPr>
        <w:pStyle w:val="Heading3"/>
        <w:rPr>
          <w:rFonts w:cs="Arial"/>
        </w:rPr>
      </w:pPr>
      <w:bookmarkStart w:id="57" w:name="_Toc453145728"/>
      <w:r w:rsidRPr="00CE6E8F">
        <w:rPr>
          <w:rFonts w:cs="Arial"/>
        </w:rPr>
        <w:t>28c</w:t>
      </w:r>
      <w:r w:rsidR="00816AE5" w:rsidRPr="00CE6E8F">
        <w:rPr>
          <w:rFonts w:cs="Arial"/>
        </w:rPr>
        <w:t xml:space="preserve"> </w:t>
      </w:r>
      <w:r w:rsidRPr="00CE6E8F">
        <w:rPr>
          <w:rFonts w:cs="Arial"/>
        </w:rPr>
        <w:t>Plans</w:t>
      </w:r>
      <w:r w:rsidR="00A60E45" w:rsidRPr="00CE6E8F">
        <w:rPr>
          <w:rFonts w:cs="Arial"/>
        </w:rPr>
        <w:t xml:space="preserve"> </w:t>
      </w:r>
      <w:r w:rsidRPr="00CE6E8F">
        <w:rPr>
          <w:rFonts w:cs="Arial"/>
        </w:rPr>
        <w:t>for granting public access to the full protocol, participant-level dataset, and statistical code</w:t>
      </w:r>
      <w:bookmarkEnd w:id="57"/>
    </w:p>
    <w:p w:rsidR="0073000A" w:rsidRPr="00CE6E8F" w:rsidRDefault="0073000A" w:rsidP="00F049EF">
      <w:pPr>
        <w:widowControl w:val="0"/>
        <w:rPr>
          <w:rFonts w:ascii="Arial" w:hAnsi="Arial" w:cs="Arial"/>
          <w:szCs w:val="22"/>
        </w:rPr>
      </w:pPr>
    </w:p>
    <w:p w:rsidR="0073000A" w:rsidRPr="00CE6E8F" w:rsidRDefault="00C302F0" w:rsidP="00F5123D">
      <w:pPr>
        <w:widowControl w:val="0"/>
        <w:tabs>
          <w:tab w:val="left" w:pos="1978"/>
          <w:tab w:val="left" w:pos="2664"/>
        </w:tabs>
        <w:rPr>
          <w:rFonts w:ascii="Arial" w:hAnsi="Arial" w:cs="Arial"/>
          <w:sz w:val="22"/>
          <w:szCs w:val="22"/>
        </w:rPr>
      </w:pPr>
      <w:r w:rsidRPr="00CE6E8F">
        <w:rPr>
          <w:rFonts w:ascii="Arial" w:hAnsi="Arial" w:cs="Arial"/>
          <w:sz w:val="22"/>
          <w:szCs w:val="22"/>
        </w:rPr>
        <w:t xml:space="preserve">The study protocol and statistical code will be made available to the public. The participant-level database will only be shared with the institutions listed in section 29.  </w:t>
      </w:r>
    </w:p>
    <w:p w:rsidR="0073000A" w:rsidRPr="00CE6E8F" w:rsidRDefault="0073000A" w:rsidP="00F5123D">
      <w:pPr>
        <w:widowControl w:val="0"/>
        <w:tabs>
          <w:tab w:val="left" w:pos="1978"/>
          <w:tab w:val="left" w:pos="2664"/>
        </w:tabs>
        <w:rPr>
          <w:rFonts w:ascii="Arial" w:hAnsi="Arial" w:cs="Arial"/>
          <w:szCs w:val="22"/>
        </w:rPr>
      </w:pPr>
    </w:p>
    <w:p w:rsidR="0073000A" w:rsidRPr="00CE6E8F" w:rsidRDefault="00C302F0" w:rsidP="00625C53">
      <w:pPr>
        <w:pStyle w:val="Heading1"/>
        <w:rPr>
          <w:rFonts w:cs="Arial"/>
        </w:rPr>
      </w:pPr>
      <w:bookmarkStart w:id="58" w:name="_Toc453145729"/>
      <w:r w:rsidRPr="00CE6E8F">
        <w:rPr>
          <w:rFonts w:cs="Arial"/>
        </w:rPr>
        <w:t>Appendices</w:t>
      </w:r>
      <w:bookmarkEnd w:id="58"/>
      <w:r w:rsidRPr="00CE6E8F">
        <w:rPr>
          <w:rFonts w:cs="Arial"/>
        </w:rPr>
        <w:tab/>
      </w:r>
    </w:p>
    <w:p w:rsidR="0073000A" w:rsidRPr="00CE6E8F" w:rsidRDefault="00C302F0" w:rsidP="00F049EF">
      <w:pPr>
        <w:widowControl w:val="0"/>
        <w:tabs>
          <w:tab w:val="left" w:pos="1978"/>
          <w:tab w:val="left" w:pos="2664"/>
        </w:tabs>
        <w:rPr>
          <w:rFonts w:ascii="Arial" w:hAnsi="Arial" w:cs="Arial"/>
          <w:szCs w:val="22"/>
        </w:rPr>
      </w:pPr>
      <w:r w:rsidRPr="00CE6E8F">
        <w:rPr>
          <w:rFonts w:ascii="Arial" w:hAnsi="Arial" w:cs="Arial"/>
          <w:szCs w:val="22"/>
        </w:rPr>
        <w:tab/>
      </w:r>
    </w:p>
    <w:p w:rsidR="00BC328C" w:rsidRPr="00CE6E8F" w:rsidRDefault="00C302F0" w:rsidP="00F049EF">
      <w:pPr>
        <w:widowControl w:val="0"/>
        <w:tabs>
          <w:tab w:val="left" w:pos="1978"/>
          <w:tab w:val="left" w:pos="2664"/>
        </w:tabs>
        <w:rPr>
          <w:rFonts w:ascii="Arial" w:hAnsi="Arial" w:cs="Arial"/>
          <w:sz w:val="22"/>
          <w:szCs w:val="22"/>
          <w:lang w:val="fr-FR"/>
        </w:rPr>
      </w:pPr>
      <w:r w:rsidRPr="00CE6E8F">
        <w:rPr>
          <w:rFonts w:ascii="Arial" w:hAnsi="Arial" w:cs="Arial"/>
          <w:sz w:val="22"/>
          <w:szCs w:val="22"/>
          <w:lang w:val="fr-FR"/>
        </w:rPr>
        <w:t xml:space="preserve">Appendix A: </w:t>
      </w:r>
      <w:r w:rsidR="002F4D27" w:rsidRPr="00CE6E8F">
        <w:rPr>
          <w:rFonts w:ascii="Arial" w:hAnsi="Arial" w:cs="Arial"/>
          <w:sz w:val="22"/>
          <w:szCs w:val="22"/>
          <w:lang w:val="fr-FR"/>
        </w:rPr>
        <w:t>Questionnaires for data collection</w:t>
      </w:r>
    </w:p>
    <w:p w:rsidR="00306185" w:rsidRPr="00CE6E8F" w:rsidRDefault="00306185" w:rsidP="00F049EF">
      <w:pPr>
        <w:widowControl w:val="0"/>
        <w:tabs>
          <w:tab w:val="left" w:pos="1978"/>
          <w:tab w:val="left" w:pos="2664"/>
        </w:tabs>
        <w:rPr>
          <w:rFonts w:ascii="Arial" w:hAnsi="Arial" w:cs="Arial"/>
          <w:sz w:val="22"/>
          <w:szCs w:val="22"/>
          <w:lang w:val="fr-FR"/>
        </w:rPr>
      </w:pPr>
      <w:r w:rsidRPr="00CE6E8F">
        <w:rPr>
          <w:rFonts w:ascii="Arial" w:hAnsi="Arial" w:cs="Arial"/>
          <w:sz w:val="22"/>
          <w:szCs w:val="22"/>
          <w:lang w:val="fr-FR"/>
        </w:rPr>
        <w:t>Appendix B : RUTF characteristics</w:t>
      </w:r>
    </w:p>
    <w:p w:rsidR="0008779F" w:rsidRPr="00CE6E8F" w:rsidRDefault="0008779F" w:rsidP="00E47D6B">
      <w:pPr>
        <w:spacing w:line="240" w:lineRule="auto"/>
        <w:rPr>
          <w:rFonts w:ascii="Arial" w:hAnsi="Arial" w:cs="Arial"/>
          <w:szCs w:val="22"/>
        </w:rPr>
      </w:pPr>
    </w:p>
    <w:p w:rsidR="003C3800" w:rsidRPr="00CE6E8F" w:rsidRDefault="003C3800">
      <w:pPr>
        <w:spacing w:line="240" w:lineRule="auto"/>
        <w:rPr>
          <w:rFonts w:ascii="Arial" w:eastAsiaTheme="majorEastAsia" w:hAnsi="Arial" w:cs="Arial"/>
          <w:b/>
          <w:szCs w:val="32"/>
        </w:rPr>
      </w:pPr>
      <w:bookmarkStart w:id="59" w:name="_Toc453145732"/>
      <w:r w:rsidRPr="00CE6E8F">
        <w:rPr>
          <w:rFonts w:cs="Arial"/>
        </w:rPr>
        <w:br w:type="page"/>
      </w:r>
    </w:p>
    <w:p w:rsidR="0073000A" w:rsidRPr="00CE6E8F" w:rsidRDefault="00C302F0" w:rsidP="00625C53">
      <w:pPr>
        <w:pStyle w:val="Heading1"/>
        <w:rPr>
          <w:rFonts w:cs="Arial"/>
        </w:rPr>
      </w:pPr>
      <w:r w:rsidRPr="00CE6E8F">
        <w:rPr>
          <w:rFonts w:cs="Arial"/>
        </w:rPr>
        <w:lastRenderedPageBreak/>
        <w:t>References</w:t>
      </w:r>
      <w:bookmarkEnd w:id="59"/>
    </w:p>
    <w:p w:rsidR="0073000A" w:rsidRPr="000026E8" w:rsidRDefault="0073000A">
      <w:pPr>
        <w:rPr>
          <w:rFonts w:ascii="Arial" w:hAnsi="Arial" w:cs="Arial"/>
          <w:b/>
        </w:rPr>
      </w:pPr>
    </w:p>
    <w:sectPr w:rsidR="0073000A" w:rsidRPr="000026E8" w:rsidSect="009D31E6">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9AE" w:rsidRDefault="001A69AE" w:rsidP="004E651F">
      <w:pPr>
        <w:spacing w:line="240" w:lineRule="auto"/>
      </w:pPr>
      <w:r>
        <w:separator/>
      </w:r>
    </w:p>
  </w:endnote>
  <w:endnote w:type="continuationSeparator" w:id="0">
    <w:p w:rsidR="001A69AE" w:rsidRDefault="001A69AE" w:rsidP="004E651F">
      <w:pPr>
        <w:spacing w:line="240" w:lineRule="auto"/>
      </w:pPr>
      <w:r>
        <w:continuationSeparator/>
      </w:r>
    </w:p>
  </w:endnote>
  <w:endnote w:id="1">
    <w:p w:rsidR="00995A97" w:rsidRPr="00676D62" w:rsidRDefault="00995A97" w:rsidP="00CE3EA4">
      <w:pPr>
        <w:pStyle w:val="EndnoteText"/>
        <w:rPr>
          <w:rFonts w:ascii="Calibri" w:hAnsi="Calibri"/>
        </w:rPr>
      </w:pPr>
      <w:r w:rsidRPr="00147F25">
        <w:rPr>
          <w:rStyle w:val="EndnoteReference"/>
          <w:rFonts w:ascii="Calibri" w:hAnsi="Calibri"/>
        </w:rPr>
        <w:endnoteRef/>
      </w:r>
      <w:r w:rsidRPr="00147F25">
        <w:rPr>
          <w:rFonts w:ascii="Calibri" w:hAnsi="Calibri"/>
        </w:rPr>
        <w:t xml:space="preserve"> Levels and Trends in Child Malnutrition: UNICEF-WHO-The World Bank Joint Child Malnutrition Estimates. </w:t>
      </w:r>
      <w:r>
        <w:rPr>
          <w:rFonts w:ascii="Calibri" w:hAnsi="Calibri"/>
        </w:rPr>
        <w:t>Washington D.C; 2015</w:t>
      </w:r>
    </w:p>
    <w:p w:rsidR="00995A97" w:rsidRDefault="00995A97" w:rsidP="00CE3EA4">
      <w:pPr>
        <w:pStyle w:val="EndnoteText"/>
      </w:pPr>
    </w:p>
  </w:endnote>
  <w:endnote w:id="2">
    <w:p w:rsidR="00995A97" w:rsidRPr="00676D62" w:rsidRDefault="00995A97" w:rsidP="00CE3EA4">
      <w:pPr>
        <w:pStyle w:val="EndnoteText"/>
        <w:rPr>
          <w:rFonts w:ascii="Calibri" w:hAnsi="Calibri"/>
        </w:rPr>
      </w:pPr>
      <w:r>
        <w:rPr>
          <w:rStyle w:val="EndnoteReference"/>
        </w:rPr>
        <w:endnoteRef/>
      </w:r>
      <w:r w:rsidRPr="00147F25">
        <w:rPr>
          <w:rFonts w:ascii="Calibri" w:hAnsi="Calibri"/>
        </w:rPr>
        <w:t xml:space="preserve"> Matilsky D, Maleta K, Castleman T, Manary, M. Supplementary Feeding with Fortified Spreads Results in Higher Recovery Rates Than with a Corn/Soy Blend in Moderately Wasted Children. Journal of Nutrition. February 2009.</w:t>
      </w:r>
    </w:p>
    <w:p w:rsidR="00995A97" w:rsidRDefault="00995A97" w:rsidP="00CE3EA4">
      <w:pPr>
        <w:pStyle w:val="EndnoteText"/>
      </w:pPr>
    </w:p>
  </w:endnote>
  <w:endnote w:id="3">
    <w:p w:rsidR="00995A97" w:rsidRPr="00676D62" w:rsidRDefault="00995A97" w:rsidP="00263ED3">
      <w:pPr>
        <w:pStyle w:val="EndnoteText"/>
        <w:rPr>
          <w:rFonts w:ascii="Calibri" w:hAnsi="Calibri"/>
        </w:rPr>
      </w:pPr>
      <w:r w:rsidRPr="00ED2528">
        <w:rPr>
          <w:rStyle w:val="EndnoteReference"/>
          <w:rFonts w:ascii="Calibri" w:hAnsi="Calibri"/>
        </w:rPr>
        <w:endnoteRef/>
      </w:r>
      <w:r w:rsidRPr="00ED2528">
        <w:rPr>
          <w:rFonts w:ascii="Calibri" w:hAnsi="Calibri"/>
        </w:rPr>
        <w:t xml:space="preserve"> Chang C, Trehan I, Wang R, Thakwalakwa C, Maleta K, Deitchler M, Manary M. Children successfully treated for moderate acute malnutrition remain at risk for malnutrition and death in the subsequent year after recovery. Journal of Nutrition. 2013. </w:t>
      </w:r>
    </w:p>
    <w:p w:rsidR="00995A97" w:rsidRDefault="00995A97" w:rsidP="00263ED3">
      <w:pPr>
        <w:pStyle w:val="EndnoteText"/>
      </w:pPr>
    </w:p>
  </w:endnote>
  <w:endnote w:id="4">
    <w:p w:rsidR="00995A97" w:rsidRPr="00676D62" w:rsidRDefault="00995A97" w:rsidP="004E651F">
      <w:pPr>
        <w:pStyle w:val="EndnoteText"/>
        <w:rPr>
          <w:rFonts w:ascii="Calibri" w:hAnsi="Calibri"/>
        </w:rPr>
      </w:pPr>
      <w:r w:rsidRPr="00147F25">
        <w:rPr>
          <w:rStyle w:val="EndnoteReference"/>
          <w:rFonts w:ascii="Calibri" w:hAnsi="Calibri"/>
        </w:rPr>
        <w:endnoteRef/>
      </w:r>
      <w:r w:rsidRPr="00147F25">
        <w:rPr>
          <w:rFonts w:ascii="Calibri" w:hAnsi="Calibri"/>
        </w:rPr>
        <w:t xml:space="preserve"> Ashworth, A. Growth rates in children recovering from protein-calorie malnutrition. British Journal of Nutrition. (1969), 23,835</w:t>
      </w:r>
    </w:p>
    <w:p w:rsidR="00995A97" w:rsidRDefault="00995A97" w:rsidP="004E651F">
      <w:pPr>
        <w:pStyle w:val="EndnoteText"/>
      </w:pPr>
    </w:p>
  </w:endnote>
  <w:endnote w:id="5">
    <w:p w:rsidR="00995A97" w:rsidRPr="00676D62" w:rsidRDefault="00995A97" w:rsidP="008B524C">
      <w:pPr>
        <w:pStyle w:val="EndnoteText"/>
        <w:rPr>
          <w:rFonts w:ascii="Calibri" w:hAnsi="Calibri"/>
        </w:rPr>
      </w:pPr>
      <w:r w:rsidRPr="00147F25">
        <w:rPr>
          <w:rStyle w:val="EndnoteReference"/>
          <w:rFonts w:ascii="Calibri" w:hAnsi="Calibri"/>
        </w:rPr>
        <w:endnoteRef/>
      </w:r>
      <w:r w:rsidRPr="00147F25">
        <w:rPr>
          <w:rFonts w:ascii="Calibri" w:hAnsi="Calibri"/>
        </w:rPr>
        <w:t xml:space="preserve"> Goossens S, Bekele Y, Yun O, Harczi G, Ouannes M, Shepherd S (2012). Mid-Upper Arm Circumference Based Nutrition Programming: Evidence for a New Approach in Regions with a High Burden of Acute Malnutrition. PLoS ONE 7(11).</w:t>
      </w:r>
    </w:p>
    <w:p w:rsidR="00995A97" w:rsidRDefault="00995A97" w:rsidP="008B524C">
      <w:pPr>
        <w:pStyle w:val="EndnoteText"/>
      </w:pPr>
    </w:p>
  </w:endnote>
  <w:endnote w:id="6">
    <w:p w:rsidR="00995A97" w:rsidRPr="00676D62" w:rsidRDefault="00995A97" w:rsidP="004E651F">
      <w:pPr>
        <w:pStyle w:val="EndnoteText"/>
        <w:rPr>
          <w:rFonts w:ascii="Calibri" w:hAnsi="Calibri"/>
        </w:rPr>
      </w:pPr>
      <w:r w:rsidRPr="00147F25">
        <w:rPr>
          <w:rStyle w:val="EndnoteReference"/>
          <w:rFonts w:ascii="Calibri" w:hAnsi="Calibri"/>
        </w:rPr>
        <w:endnoteRef/>
      </w:r>
      <w:r w:rsidRPr="00147F25">
        <w:rPr>
          <w:rFonts w:ascii="Calibri" w:hAnsi="Calibri"/>
        </w:rPr>
        <w:t xml:space="preserve"> Qualitative review of an alternative treatment of SAM in Myanmar. Field Exchange. Issue 42 (January 2012) </w:t>
      </w:r>
      <w:hyperlink r:id="rId1" w:history="1">
        <w:r w:rsidRPr="00147F25">
          <w:rPr>
            <w:rStyle w:val="Hyperlink"/>
            <w:rFonts w:ascii="Calibri" w:hAnsi="Calibri"/>
          </w:rPr>
          <w:t>http://fex.ennonline.net/42/qualitative</w:t>
        </w:r>
      </w:hyperlink>
      <w:r w:rsidRPr="00147F25">
        <w:rPr>
          <w:rFonts w:ascii="Calibri" w:hAnsi="Calibri"/>
        </w:rPr>
        <w:t xml:space="preserve">. </w:t>
      </w:r>
    </w:p>
    <w:p w:rsidR="00995A97" w:rsidRDefault="00995A97" w:rsidP="004E651F">
      <w:pPr>
        <w:pStyle w:val="EndnoteText"/>
      </w:pPr>
    </w:p>
  </w:endnote>
  <w:endnote w:id="7">
    <w:p w:rsidR="00995A97" w:rsidRDefault="00995A97">
      <w:pPr>
        <w:pStyle w:val="EndnoteText"/>
      </w:pPr>
      <w:r>
        <w:rPr>
          <w:rStyle w:val="EndnoteReference"/>
        </w:rPr>
        <w:endnoteRef/>
      </w:r>
      <w:r>
        <w:t xml:space="preserve"> </w:t>
      </w:r>
      <w:hyperlink r:id="rId2" w:history="1">
        <w:r w:rsidRPr="00B86922">
          <w:rPr>
            <w:rStyle w:val="Hyperlink"/>
          </w:rPr>
          <w:t>http://www.isrctn.com/ISRCTN50039021</w:t>
        </w:r>
      </w:hyperlink>
    </w:p>
    <w:p w:rsidR="00995A97" w:rsidRDefault="00995A97">
      <w:pPr>
        <w:pStyle w:val="EndnoteText"/>
      </w:pPr>
    </w:p>
  </w:endnote>
  <w:endnote w:id="8">
    <w:p w:rsidR="00995A97" w:rsidRDefault="00995A97">
      <w:pPr>
        <w:pStyle w:val="EndnoteText"/>
        <w:rPr>
          <w:rFonts w:asciiTheme="minorHAnsi" w:hAnsiTheme="minorHAnsi" w:cs="Arial"/>
        </w:rPr>
      </w:pPr>
      <w:r w:rsidRPr="00405FA8">
        <w:rPr>
          <w:rStyle w:val="EndnoteReference"/>
          <w:rFonts w:asciiTheme="minorHAnsi" w:hAnsiTheme="minorHAnsi"/>
          <w:sz w:val="20"/>
          <w:szCs w:val="20"/>
        </w:rPr>
        <w:endnoteRef/>
      </w:r>
      <w:r w:rsidRPr="00405FA8">
        <w:rPr>
          <w:rFonts w:asciiTheme="minorHAnsi" w:hAnsiTheme="minorHAnsi"/>
        </w:rPr>
        <w:t xml:space="preserve"> </w:t>
      </w:r>
      <w:r w:rsidRPr="00405FA8">
        <w:rPr>
          <w:rFonts w:asciiTheme="minorHAnsi" w:hAnsiTheme="minorHAnsi" w:cs="Arial"/>
        </w:rPr>
        <w:t xml:space="preserve">Briend, A et al. </w:t>
      </w:r>
      <w:r w:rsidRPr="00405FA8">
        <w:rPr>
          <w:rFonts w:asciiTheme="minorHAnsi" w:hAnsiTheme="minorHAnsi" w:cs="Arial"/>
          <w:lang w:val="en-GB"/>
        </w:rPr>
        <w:t xml:space="preserve">Low mid-upper arm circumference identifies children with a high risk of death who should be the priority target </w:t>
      </w:r>
      <w:r w:rsidRPr="00405FA8">
        <w:rPr>
          <w:rFonts w:asciiTheme="minorHAnsi" w:hAnsiTheme="minorHAnsi" w:cs="Arial"/>
        </w:rPr>
        <w:t>for treatment. Response to Editor. BioMed Central Nutrition. 2016</w:t>
      </w:r>
      <w:r>
        <w:rPr>
          <w:rFonts w:asciiTheme="minorHAnsi" w:hAnsiTheme="minorHAnsi" w:cs="Arial"/>
        </w:rPr>
        <w:t xml:space="preserve"> (Not yet published).</w:t>
      </w:r>
    </w:p>
    <w:p w:rsidR="00995A97" w:rsidRPr="00405FA8" w:rsidRDefault="00995A97">
      <w:pPr>
        <w:pStyle w:val="EndnoteText"/>
        <w:rPr>
          <w:rFonts w:asciiTheme="minorHAnsi" w:hAnsiTheme="minorHAnsi"/>
        </w:rPr>
      </w:pPr>
    </w:p>
  </w:endnote>
  <w:endnote w:id="9">
    <w:p w:rsidR="00995A97" w:rsidRDefault="00995A97">
      <w:pPr>
        <w:pStyle w:val="EndnoteText"/>
        <w:rPr>
          <w:rFonts w:asciiTheme="minorHAnsi" w:hAnsiTheme="minorHAnsi" w:cs="Arial"/>
        </w:rPr>
      </w:pPr>
      <w:r w:rsidRPr="00405FA8">
        <w:rPr>
          <w:rStyle w:val="EndnoteReference"/>
          <w:rFonts w:asciiTheme="minorHAnsi" w:hAnsiTheme="minorHAnsi"/>
          <w:sz w:val="20"/>
          <w:szCs w:val="20"/>
        </w:rPr>
        <w:endnoteRef/>
      </w:r>
      <w:r w:rsidRPr="00405FA8">
        <w:rPr>
          <w:rFonts w:asciiTheme="minorHAnsi" w:hAnsiTheme="minorHAnsi"/>
        </w:rPr>
        <w:t xml:space="preserve"> </w:t>
      </w:r>
      <w:r w:rsidRPr="00405FA8">
        <w:rPr>
          <w:rFonts w:asciiTheme="minorHAnsi" w:hAnsiTheme="minorHAnsi" w:cs="Arial"/>
        </w:rPr>
        <w:t>Myatt M, Khara T, Collins S. A review of methods to detect cases of severely malnourished children in the community for their admission into community-based therapeutic care programs. Food Nutr Bull. 2006;27(3 Suppl):S7-23</w:t>
      </w:r>
    </w:p>
    <w:p w:rsidR="00995A97" w:rsidRPr="00405FA8" w:rsidRDefault="00995A97">
      <w:pPr>
        <w:pStyle w:val="EndnoteText"/>
        <w:rPr>
          <w:rFonts w:asciiTheme="minorHAnsi" w:hAnsiTheme="minorHAnsi"/>
        </w:rPr>
      </w:pPr>
    </w:p>
  </w:endnote>
  <w:endnote w:id="10">
    <w:p w:rsidR="00995A97" w:rsidRDefault="00995A97">
      <w:pPr>
        <w:pStyle w:val="EndnoteText"/>
        <w:rPr>
          <w:rFonts w:asciiTheme="minorHAnsi" w:hAnsiTheme="minorHAnsi" w:cs="Arial"/>
        </w:rPr>
      </w:pPr>
      <w:r w:rsidRPr="00405FA8">
        <w:rPr>
          <w:rStyle w:val="EndnoteReference"/>
          <w:rFonts w:asciiTheme="minorHAnsi" w:hAnsiTheme="minorHAnsi"/>
          <w:sz w:val="20"/>
          <w:szCs w:val="20"/>
        </w:rPr>
        <w:endnoteRef/>
      </w:r>
      <w:r w:rsidRPr="00405FA8">
        <w:rPr>
          <w:rFonts w:asciiTheme="minorHAnsi" w:hAnsiTheme="minorHAnsi"/>
        </w:rPr>
        <w:t xml:space="preserve"> </w:t>
      </w:r>
      <w:r w:rsidRPr="00405FA8">
        <w:rPr>
          <w:rFonts w:asciiTheme="minorHAnsi" w:hAnsiTheme="minorHAnsi" w:cs="Arial"/>
        </w:rPr>
        <w:t>Briend A, Maire B, Fontaine O, Garenne M. Mid-upper arm circumference and weight-for-height to identify high-risk malnourished under-five children. Matern Child Nutr. 2012;8:130–3.</w:t>
      </w:r>
    </w:p>
    <w:p w:rsidR="00995A97" w:rsidRPr="00405FA8" w:rsidRDefault="00995A97">
      <w:pPr>
        <w:pStyle w:val="EndnoteText"/>
        <w:rPr>
          <w:rFonts w:asciiTheme="minorHAnsi" w:hAnsiTheme="minorHAnsi"/>
        </w:rPr>
      </w:pPr>
    </w:p>
  </w:endnote>
  <w:endnote w:id="11">
    <w:p w:rsidR="00995A97" w:rsidRPr="00676D62" w:rsidRDefault="00995A97" w:rsidP="00650FE8">
      <w:pPr>
        <w:autoSpaceDE w:val="0"/>
        <w:autoSpaceDN w:val="0"/>
        <w:adjustRightInd w:val="0"/>
        <w:spacing w:line="240" w:lineRule="auto"/>
        <w:rPr>
          <w:rFonts w:ascii="Calibri" w:hAnsi="Calibri"/>
          <w:sz w:val="20"/>
        </w:rPr>
      </w:pPr>
      <w:r w:rsidRPr="00405FA8">
        <w:rPr>
          <w:rStyle w:val="EndnoteReference"/>
          <w:rFonts w:asciiTheme="minorHAnsi" w:hAnsiTheme="minorHAnsi"/>
          <w:sz w:val="20"/>
          <w:szCs w:val="20"/>
        </w:rPr>
        <w:endnoteRef/>
      </w:r>
      <w:r w:rsidRPr="00405FA8">
        <w:rPr>
          <w:rFonts w:asciiTheme="minorHAnsi" w:hAnsiTheme="minorHAnsi"/>
          <w:sz w:val="20"/>
        </w:rPr>
        <w:t xml:space="preserve"> Maust A, Koroma A, Abla C, Molokwu N, Ryan K, Singh L, Manary M. Severe and Moderate Acute Malnutrition Can Be Successful Managed</w:t>
      </w:r>
      <w:r w:rsidRPr="00147F25">
        <w:rPr>
          <w:rFonts w:ascii="Calibri" w:hAnsi="Calibri"/>
          <w:sz w:val="20"/>
        </w:rPr>
        <w:t xml:space="preserve"> with an Integrated Protocol in Sierra Leone. Journal of Nutrition. 2015. </w:t>
      </w:r>
    </w:p>
    <w:p w:rsidR="00995A97" w:rsidRDefault="00995A97" w:rsidP="00650FE8">
      <w:pPr>
        <w:autoSpaceDE w:val="0"/>
        <w:autoSpaceDN w:val="0"/>
        <w:adjustRightInd w:val="0"/>
        <w:spacing w:line="240" w:lineRule="auto"/>
        <w:rPr>
          <w:rFonts w:ascii="AdvPS-UVBL" w:hAnsi="AdvPS-UVBL" w:cs="AdvPS-UVBL"/>
          <w:sz w:val="23"/>
          <w:szCs w:val="23"/>
          <w:lang w:val="en-US"/>
        </w:rPr>
      </w:pPr>
    </w:p>
    <w:p w:rsidR="00995A97" w:rsidRDefault="00995A97" w:rsidP="00650FE8">
      <w:pPr>
        <w:autoSpaceDE w:val="0"/>
        <w:autoSpaceDN w:val="0"/>
        <w:adjustRightInd w:val="0"/>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dvPS-UVBL">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A97" w:rsidRPr="00A5443A" w:rsidRDefault="001A69AE" w:rsidP="00A95B9D">
    <w:pPr>
      <w:pStyle w:val="Footer"/>
      <w:rPr>
        <w:rFonts w:ascii="Arial" w:hAnsi="Arial" w:cs="Arial"/>
        <w:sz w:val="22"/>
        <w:szCs w:val="22"/>
      </w:rPr>
    </w:pPr>
    <w:r>
      <w:fldChar w:fldCharType="begin"/>
    </w:r>
    <w:r>
      <w:instrText xml:space="preserve"> FILENAME   \* MERGEFORMAT </w:instrText>
    </w:r>
    <w:r>
      <w:fldChar w:fldCharType="separate"/>
    </w:r>
    <w:r w:rsidR="00995A97">
      <w:rPr>
        <w:noProof/>
      </w:rPr>
      <w:t xml:space="preserve">ComPAS Global Study Protocol: </w:t>
    </w:r>
    <w:r w:rsidR="00C807EB">
      <w:rPr>
        <w:noProof/>
      </w:rPr>
      <w:t>1</w:t>
    </w:r>
    <w:r w:rsidR="00CA70A7">
      <w:rPr>
        <w:noProof/>
      </w:rPr>
      <w:t>6 March</w:t>
    </w:r>
    <w:r w:rsidR="00995A97">
      <w:rPr>
        <w:noProof/>
      </w:rPr>
      <w:t xml:space="preserve"> 2017 </w:t>
    </w:r>
    <w:r>
      <w:rPr>
        <w:noProof/>
      </w:rPr>
      <w:fldChar w:fldCharType="end"/>
    </w:r>
    <w:r w:rsidR="00995A97">
      <w:t xml:space="preserve"> </w:t>
    </w:r>
    <w:r w:rsidR="00995A97">
      <w:tab/>
    </w:r>
    <w:r w:rsidR="00995A97">
      <w:tab/>
    </w:r>
    <w:r w:rsidR="00340D9B" w:rsidRPr="00A5443A">
      <w:rPr>
        <w:rFonts w:ascii="Arial" w:hAnsi="Arial" w:cs="Arial"/>
        <w:sz w:val="22"/>
        <w:szCs w:val="22"/>
      </w:rPr>
      <w:fldChar w:fldCharType="begin"/>
    </w:r>
    <w:r w:rsidR="00995A97" w:rsidRPr="00A5443A">
      <w:rPr>
        <w:rFonts w:ascii="Arial" w:hAnsi="Arial" w:cs="Arial"/>
        <w:sz w:val="22"/>
        <w:szCs w:val="22"/>
      </w:rPr>
      <w:instrText xml:space="preserve"> PAGE   \* MERGEFORMAT </w:instrText>
    </w:r>
    <w:r w:rsidR="00340D9B" w:rsidRPr="00A5443A">
      <w:rPr>
        <w:rFonts w:ascii="Arial" w:hAnsi="Arial" w:cs="Arial"/>
        <w:sz w:val="22"/>
        <w:szCs w:val="22"/>
      </w:rPr>
      <w:fldChar w:fldCharType="separate"/>
    </w:r>
    <w:r w:rsidR="00DA6C28">
      <w:rPr>
        <w:rFonts w:ascii="Arial" w:hAnsi="Arial" w:cs="Arial"/>
        <w:noProof/>
        <w:sz w:val="22"/>
        <w:szCs w:val="22"/>
      </w:rPr>
      <w:t>20</w:t>
    </w:r>
    <w:r w:rsidR="00340D9B" w:rsidRPr="00A5443A">
      <w:rPr>
        <w:rFonts w:ascii="Arial" w:hAnsi="Arial" w:cs="Arial"/>
        <w:noProof/>
        <w:sz w:val="22"/>
        <w:szCs w:val="22"/>
      </w:rPr>
      <w:fldChar w:fldCharType="end"/>
    </w:r>
  </w:p>
  <w:p w:rsidR="00995A97" w:rsidRDefault="00995A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9AE" w:rsidRDefault="001A69AE" w:rsidP="004E651F">
      <w:pPr>
        <w:spacing w:line="240" w:lineRule="auto"/>
      </w:pPr>
      <w:r>
        <w:separator/>
      </w:r>
    </w:p>
  </w:footnote>
  <w:footnote w:type="continuationSeparator" w:id="0">
    <w:p w:rsidR="001A69AE" w:rsidRDefault="001A69AE" w:rsidP="004E651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91FCA"/>
    <w:multiLevelType w:val="hybridMultilevel"/>
    <w:tmpl w:val="9C6C607E"/>
    <w:lvl w:ilvl="0" w:tplc="5E181D64">
      <w:start w:val="1"/>
      <w:numFmt w:val="bullet"/>
      <w:lvlText w:val="•"/>
      <w:lvlJc w:val="left"/>
      <w:pPr>
        <w:tabs>
          <w:tab w:val="num" w:pos="360"/>
        </w:tabs>
        <w:ind w:left="360" w:hanging="360"/>
      </w:pPr>
      <w:rPr>
        <w:rFonts w:ascii="Arial" w:hAnsi="Arial" w:hint="default"/>
      </w:rPr>
    </w:lvl>
    <w:lvl w:ilvl="1" w:tplc="DA4C4484">
      <w:start w:val="1"/>
      <w:numFmt w:val="bullet"/>
      <w:lvlText w:val="•"/>
      <w:lvlJc w:val="left"/>
      <w:pPr>
        <w:tabs>
          <w:tab w:val="num" w:pos="1080"/>
        </w:tabs>
        <w:ind w:left="1080" w:hanging="360"/>
      </w:pPr>
      <w:rPr>
        <w:rFonts w:ascii="Arial" w:hAnsi="Arial" w:hint="default"/>
      </w:rPr>
    </w:lvl>
    <w:lvl w:ilvl="2" w:tplc="F43C4F7A">
      <w:start w:val="1"/>
      <w:numFmt w:val="bullet"/>
      <w:lvlText w:val="•"/>
      <w:lvlJc w:val="left"/>
      <w:pPr>
        <w:tabs>
          <w:tab w:val="num" w:pos="1800"/>
        </w:tabs>
        <w:ind w:left="1800" w:hanging="360"/>
      </w:pPr>
      <w:rPr>
        <w:rFonts w:ascii="Arial" w:hAnsi="Arial" w:hint="default"/>
      </w:rPr>
    </w:lvl>
    <w:lvl w:ilvl="3" w:tplc="7F660D8E">
      <w:start w:val="1"/>
      <w:numFmt w:val="bullet"/>
      <w:lvlText w:val="•"/>
      <w:lvlJc w:val="left"/>
      <w:pPr>
        <w:tabs>
          <w:tab w:val="num" w:pos="2520"/>
        </w:tabs>
        <w:ind w:left="2520" w:hanging="360"/>
      </w:pPr>
      <w:rPr>
        <w:rFonts w:ascii="Arial" w:hAnsi="Arial" w:hint="default"/>
      </w:rPr>
    </w:lvl>
    <w:lvl w:ilvl="4" w:tplc="5FEE8DF0">
      <w:start w:val="1"/>
      <w:numFmt w:val="bullet"/>
      <w:lvlText w:val="•"/>
      <w:lvlJc w:val="left"/>
      <w:pPr>
        <w:tabs>
          <w:tab w:val="num" w:pos="3240"/>
        </w:tabs>
        <w:ind w:left="3240" w:hanging="360"/>
      </w:pPr>
      <w:rPr>
        <w:rFonts w:ascii="Arial" w:hAnsi="Arial" w:hint="default"/>
      </w:rPr>
    </w:lvl>
    <w:lvl w:ilvl="5" w:tplc="D02CC260">
      <w:start w:val="1"/>
      <w:numFmt w:val="bullet"/>
      <w:lvlText w:val="•"/>
      <w:lvlJc w:val="left"/>
      <w:pPr>
        <w:tabs>
          <w:tab w:val="num" w:pos="3960"/>
        </w:tabs>
        <w:ind w:left="3960" w:hanging="360"/>
      </w:pPr>
      <w:rPr>
        <w:rFonts w:ascii="Arial" w:hAnsi="Arial" w:hint="default"/>
      </w:rPr>
    </w:lvl>
    <w:lvl w:ilvl="6" w:tplc="5B42768E">
      <w:start w:val="1"/>
      <w:numFmt w:val="bullet"/>
      <w:lvlText w:val="•"/>
      <w:lvlJc w:val="left"/>
      <w:pPr>
        <w:tabs>
          <w:tab w:val="num" w:pos="4680"/>
        </w:tabs>
        <w:ind w:left="4680" w:hanging="360"/>
      </w:pPr>
      <w:rPr>
        <w:rFonts w:ascii="Arial" w:hAnsi="Arial" w:hint="default"/>
      </w:rPr>
    </w:lvl>
    <w:lvl w:ilvl="7" w:tplc="9240290A">
      <w:start w:val="1"/>
      <w:numFmt w:val="bullet"/>
      <w:lvlText w:val="•"/>
      <w:lvlJc w:val="left"/>
      <w:pPr>
        <w:tabs>
          <w:tab w:val="num" w:pos="5400"/>
        </w:tabs>
        <w:ind w:left="5400" w:hanging="360"/>
      </w:pPr>
      <w:rPr>
        <w:rFonts w:ascii="Arial" w:hAnsi="Arial" w:hint="default"/>
      </w:rPr>
    </w:lvl>
    <w:lvl w:ilvl="8" w:tplc="E19CAAF4">
      <w:start w:val="1"/>
      <w:numFmt w:val="bullet"/>
      <w:lvlText w:val="•"/>
      <w:lvlJc w:val="left"/>
      <w:pPr>
        <w:tabs>
          <w:tab w:val="num" w:pos="6120"/>
        </w:tabs>
        <w:ind w:left="6120" w:hanging="360"/>
      </w:pPr>
      <w:rPr>
        <w:rFonts w:ascii="Arial" w:hAnsi="Arial" w:hint="default"/>
      </w:rPr>
    </w:lvl>
  </w:abstractNum>
  <w:abstractNum w:abstractNumId="1" w15:restartNumberingAfterBreak="0">
    <w:nsid w:val="084D1A1B"/>
    <w:multiLevelType w:val="hybridMultilevel"/>
    <w:tmpl w:val="62F6FBD8"/>
    <w:lvl w:ilvl="0" w:tplc="7108A72E">
      <w:start w:val="1"/>
      <w:numFmt w:val="bullet"/>
      <w:lvlText w:val="•"/>
      <w:lvlJc w:val="left"/>
      <w:pPr>
        <w:tabs>
          <w:tab w:val="num" w:pos="360"/>
        </w:tabs>
        <w:ind w:left="36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F6B2A85"/>
    <w:multiLevelType w:val="hybridMultilevel"/>
    <w:tmpl w:val="1E9EF48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1018249A"/>
    <w:multiLevelType w:val="hybridMultilevel"/>
    <w:tmpl w:val="C63A2F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1937798E"/>
    <w:multiLevelType w:val="hybridMultilevel"/>
    <w:tmpl w:val="92B4707C"/>
    <w:lvl w:ilvl="0" w:tplc="DD3267EC">
      <w:start w:val="1"/>
      <w:numFmt w:val="decimal"/>
      <w:lvlText w:val="%1."/>
      <w:lvlJc w:val="left"/>
      <w:pPr>
        <w:ind w:left="720" w:hanging="360"/>
      </w:pPr>
      <w:rPr>
        <w:rFonts w:cs="Times New Roman" w:hint="default"/>
        <w:sz w:val="22"/>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2018730E"/>
    <w:multiLevelType w:val="multilevel"/>
    <w:tmpl w:val="614E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502C8F"/>
    <w:multiLevelType w:val="hybridMultilevel"/>
    <w:tmpl w:val="0834237E"/>
    <w:lvl w:ilvl="0" w:tplc="0F7084EE">
      <w:start w:val="1"/>
      <w:numFmt w:val="decimal"/>
      <w:lvlText w:val="%1-"/>
      <w:lvlJc w:val="left"/>
      <w:pPr>
        <w:ind w:left="720" w:hanging="360"/>
      </w:pPr>
      <w:rPr>
        <w:rFonts w:cs="Times New Roman" w:hint="default"/>
        <w:sz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30097B33"/>
    <w:multiLevelType w:val="hybridMultilevel"/>
    <w:tmpl w:val="3080F7C2"/>
    <w:lvl w:ilvl="0" w:tplc="7108A72E">
      <w:start w:val="1"/>
      <w:numFmt w:val="bullet"/>
      <w:lvlText w:val="•"/>
      <w:lvlJc w:val="left"/>
      <w:pPr>
        <w:tabs>
          <w:tab w:val="num" w:pos="360"/>
        </w:tabs>
        <w:ind w:left="36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0642018"/>
    <w:multiLevelType w:val="hybridMultilevel"/>
    <w:tmpl w:val="0534F2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320A6C92"/>
    <w:multiLevelType w:val="multilevel"/>
    <w:tmpl w:val="BABE7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B60A6F"/>
    <w:multiLevelType w:val="multilevel"/>
    <w:tmpl w:val="A1F0F5DE"/>
    <w:lvl w:ilvl="0">
      <w:start w:val="1"/>
      <w:numFmt w:val="decimal"/>
      <w:lvlText w:val="%1."/>
      <w:lvlJc w:val="left"/>
      <w:pPr>
        <w:tabs>
          <w:tab w:val="num" w:pos="720"/>
        </w:tabs>
        <w:ind w:left="720" w:hanging="360"/>
      </w:pPr>
    </w:lvl>
    <w:lvl w:ilvl="1">
      <w:start w:val="122"/>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121E2B"/>
    <w:multiLevelType w:val="hybridMultilevel"/>
    <w:tmpl w:val="6C2652C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42847A6D"/>
    <w:multiLevelType w:val="hybridMultilevel"/>
    <w:tmpl w:val="DEE81EFC"/>
    <w:lvl w:ilvl="0" w:tplc="03FC13D8">
      <w:start w:val="1"/>
      <w:numFmt w:val="bullet"/>
      <w:lvlText w:val="•"/>
      <w:lvlJc w:val="left"/>
      <w:pPr>
        <w:tabs>
          <w:tab w:val="num" w:pos="360"/>
        </w:tabs>
        <w:ind w:left="360" w:hanging="360"/>
      </w:pPr>
      <w:rPr>
        <w:rFonts w:ascii="Arial" w:hAnsi="Arial" w:hint="default"/>
      </w:rPr>
    </w:lvl>
    <w:lvl w:ilvl="1" w:tplc="9D12425A">
      <w:start w:val="1"/>
      <w:numFmt w:val="bullet"/>
      <w:lvlText w:val="•"/>
      <w:lvlJc w:val="left"/>
      <w:pPr>
        <w:tabs>
          <w:tab w:val="num" w:pos="1080"/>
        </w:tabs>
        <w:ind w:left="1080" w:hanging="360"/>
      </w:pPr>
      <w:rPr>
        <w:rFonts w:ascii="Arial" w:hAnsi="Arial" w:hint="default"/>
      </w:rPr>
    </w:lvl>
    <w:lvl w:ilvl="2" w:tplc="FECED994">
      <w:start w:val="1"/>
      <w:numFmt w:val="bullet"/>
      <w:lvlText w:val="•"/>
      <w:lvlJc w:val="left"/>
      <w:pPr>
        <w:tabs>
          <w:tab w:val="num" w:pos="1800"/>
        </w:tabs>
        <w:ind w:left="1800" w:hanging="360"/>
      </w:pPr>
      <w:rPr>
        <w:rFonts w:ascii="Arial" w:hAnsi="Arial" w:hint="default"/>
      </w:rPr>
    </w:lvl>
    <w:lvl w:ilvl="3" w:tplc="B4D853DE">
      <w:start w:val="1"/>
      <w:numFmt w:val="bullet"/>
      <w:lvlText w:val="•"/>
      <w:lvlJc w:val="left"/>
      <w:pPr>
        <w:tabs>
          <w:tab w:val="num" w:pos="2520"/>
        </w:tabs>
        <w:ind w:left="2520" w:hanging="360"/>
      </w:pPr>
      <w:rPr>
        <w:rFonts w:ascii="Arial" w:hAnsi="Arial" w:hint="default"/>
      </w:rPr>
    </w:lvl>
    <w:lvl w:ilvl="4" w:tplc="EDAA4944">
      <w:start w:val="1"/>
      <w:numFmt w:val="bullet"/>
      <w:lvlText w:val="•"/>
      <w:lvlJc w:val="left"/>
      <w:pPr>
        <w:tabs>
          <w:tab w:val="num" w:pos="3240"/>
        </w:tabs>
        <w:ind w:left="3240" w:hanging="360"/>
      </w:pPr>
      <w:rPr>
        <w:rFonts w:ascii="Arial" w:hAnsi="Arial" w:hint="default"/>
      </w:rPr>
    </w:lvl>
    <w:lvl w:ilvl="5" w:tplc="1A0CA38C">
      <w:start w:val="1"/>
      <w:numFmt w:val="bullet"/>
      <w:lvlText w:val="•"/>
      <w:lvlJc w:val="left"/>
      <w:pPr>
        <w:tabs>
          <w:tab w:val="num" w:pos="3960"/>
        </w:tabs>
        <w:ind w:left="3960" w:hanging="360"/>
      </w:pPr>
      <w:rPr>
        <w:rFonts w:ascii="Arial" w:hAnsi="Arial" w:hint="default"/>
      </w:rPr>
    </w:lvl>
    <w:lvl w:ilvl="6" w:tplc="D2629122">
      <w:start w:val="1"/>
      <w:numFmt w:val="bullet"/>
      <w:lvlText w:val="•"/>
      <w:lvlJc w:val="left"/>
      <w:pPr>
        <w:tabs>
          <w:tab w:val="num" w:pos="4680"/>
        </w:tabs>
        <w:ind w:left="4680" w:hanging="360"/>
      </w:pPr>
      <w:rPr>
        <w:rFonts w:ascii="Arial" w:hAnsi="Arial" w:hint="default"/>
      </w:rPr>
    </w:lvl>
    <w:lvl w:ilvl="7" w:tplc="2E4EE5CC">
      <w:start w:val="1"/>
      <w:numFmt w:val="bullet"/>
      <w:lvlText w:val="•"/>
      <w:lvlJc w:val="left"/>
      <w:pPr>
        <w:tabs>
          <w:tab w:val="num" w:pos="5400"/>
        </w:tabs>
        <w:ind w:left="5400" w:hanging="360"/>
      </w:pPr>
      <w:rPr>
        <w:rFonts w:ascii="Arial" w:hAnsi="Arial" w:hint="default"/>
      </w:rPr>
    </w:lvl>
    <w:lvl w:ilvl="8" w:tplc="42C87476">
      <w:start w:val="1"/>
      <w:numFmt w:val="bullet"/>
      <w:lvlText w:val="•"/>
      <w:lvlJc w:val="left"/>
      <w:pPr>
        <w:tabs>
          <w:tab w:val="num" w:pos="6120"/>
        </w:tabs>
        <w:ind w:left="6120" w:hanging="360"/>
      </w:pPr>
      <w:rPr>
        <w:rFonts w:ascii="Arial" w:hAnsi="Arial" w:hint="default"/>
      </w:rPr>
    </w:lvl>
  </w:abstractNum>
  <w:abstractNum w:abstractNumId="13" w15:restartNumberingAfterBreak="0">
    <w:nsid w:val="46241209"/>
    <w:multiLevelType w:val="hybridMultilevel"/>
    <w:tmpl w:val="538CA930"/>
    <w:lvl w:ilvl="0" w:tplc="56AEBAC4">
      <w:start w:val="1"/>
      <w:numFmt w:val="lowerRoman"/>
      <w:pStyle w:val="Heading4"/>
      <w:lvlText w:val="%1."/>
      <w:lvlJc w:val="right"/>
      <w:pPr>
        <w:ind w:left="1166" w:hanging="360"/>
      </w:p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4" w15:restartNumberingAfterBreak="0">
    <w:nsid w:val="46916AEE"/>
    <w:multiLevelType w:val="hybridMultilevel"/>
    <w:tmpl w:val="13D2BE8C"/>
    <w:lvl w:ilvl="0" w:tplc="77B8594E">
      <w:start w:val="1"/>
      <w:numFmt w:val="bullet"/>
      <w:lvlText w:val="•"/>
      <w:lvlJc w:val="left"/>
      <w:pPr>
        <w:tabs>
          <w:tab w:val="num" w:pos="360"/>
        </w:tabs>
        <w:ind w:left="360" w:hanging="360"/>
      </w:pPr>
      <w:rPr>
        <w:rFonts w:ascii="Arial" w:hAnsi="Arial" w:hint="default"/>
      </w:rPr>
    </w:lvl>
    <w:lvl w:ilvl="1" w:tplc="8B688B40">
      <w:start w:val="1"/>
      <w:numFmt w:val="bullet"/>
      <w:lvlText w:val="•"/>
      <w:lvlJc w:val="left"/>
      <w:pPr>
        <w:tabs>
          <w:tab w:val="num" w:pos="1080"/>
        </w:tabs>
        <w:ind w:left="1080" w:hanging="360"/>
      </w:pPr>
      <w:rPr>
        <w:rFonts w:ascii="Arial" w:hAnsi="Arial" w:hint="default"/>
      </w:rPr>
    </w:lvl>
    <w:lvl w:ilvl="2" w:tplc="86060ABA">
      <w:start w:val="1"/>
      <w:numFmt w:val="bullet"/>
      <w:lvlText w:val="•"/>
      <w:lvlJc w:val="left"/>
      <w:pPr>
        <w:tabs>
          <w:tab w:val="num" w:pos="1800"/>
        </w:tabs>
        <w:ind w:left="1800" w:hanging="360"/>
      </w:pPr>
      <w:rPr>
        <w:rFonts w:ascii="Arial" w:hAnsi="Arial" w:hint="default"/>
      </w:rPr>
    </w:lvl>
    <w:lvl w:ilvl="3" w:tplc="DD4EB80E">
      <w:start w:val="1"/>
      <w:numFmt w:val="bullet"/>
      <w:lvlText w:val="•"/>
      <w:lvlJc w:val="left"/>
      <w:pPr>
        <w:tabs>
          <w:tab w:val="num" w:pos="2520"/>
        </w:tabs>
        <w:ind w:left="2520" w:hanging="360"/>
      </w:pPr>
      <w:rPr>
        <w:rFonts w:ascii="Arial" w:hAnsi="Arial" w:hint="default"/>
      </w:rPr>
    </w:lvl>
    <w:lvl w:ilvl="4" w:tplc="642ECF8A">
      <w:start w:val="1"/>
      <w:numFmt w:val="bullet"/>
      <w:lvlText w:val="•"/>
      <w:lvlJc w:val="left"/>
      <w:pPr>
        <w:tabs>
          <w:tab w:val="num" w:pos="3240"/>
        </w:tabs>
        <w:ind w:left="3240" w:hanging="360"/>
      </w:pPr>
      <w:rPr>
        <w:rFonts w:ascii="Arial" w:hAnsi="Arial" w:hint="default"/>
      </w:rPr>
    </w:lvl>
    <w:lvl w:ilvl="5" w:tplc="91527544">
      <w:start w:val="1"/>
      <w:numFmt w:val="bullet"/>
      <w:lvlText w:val="•"/>
      <w:lvlJc w:val="left"/>
      <w:pPr>
        <w:tabs>
          <w:tab w:val="num" w:pos="3960"/>
        </w:tabs>
        <w:ind w:left="3960" w:hanging="360"/>
      </w:pPr>
      <w:rPr>
        <w:rFonts w:ascii="Arial" w:hAnsi="Arial" w:hint="default"/>
      </w:rPr>
    </w:lvl>
    <w:lvl w:ilvl="6" w:tplc="164A63A6">
      <w:start w:val="1"/>
      <w:numFmt w:val="bullet"/>
      <w:lvlText w:val="•"/>
      <w:lvlJc w:val="left"/>
      <w:pPr>
        <w:tabs>
          <w:tab w:val="num" w:pos="4680"/>
        </w:tabs>
        <w:ind w:left="4680" w:hanging="360"/>
      </w:pPr>
      <w:rPr>
        <w:rFonts w:ascii="Arial" w:hAnsi="Arial" w:hint="default"/>
      </w:rPr>
    </w:lvl>
    <w:lvl w:ilvl="7" w:tplc="515CCBCC">
      <w:start w:val="1"/>
      <w:numFmt w:val="bullet"/>
      <w:lvlText w:val="•"/>
      <w:lvlJc w:val="left"/>
      <w:pPr>
        <w:tabs>
          <w:tab w:val="num" w:pos="5400"/>
        </w:tabs>
        <w:ind w:left="5400" w:hanging="360"/>
      </w:pPr>
      <w:rPr>
        <w:rFonts w:ascii="Arial" w:hAnsi="Arial" w:hint="default"/>
      </w:rPr>
    </w:lvl>
    <w:lvl w:ilvl="8" w:tplc="D4DEDCF4">
      <w:start w:val="1"/>
      <w:numFmt w:val="bullet"/>
      <w:lvlText w:val="•"/>
      <w:lvlJc w:val="left"/>
      <w:pPr>
        <w:tabs>
          <w:tab w:val="num" w:pos="6120"/>
        </w:tabs>
        <w:ind w:left="6120" w:hanging="360"/>
      </w:pPr>
      <w:rPr>
        <w:rFonts w:ascii="Arial" w:hAnsi="Arial" w:hint="default"/>
      </w:rPr>
    </w:lvl>
  </w:abstractNum>
  <w:abstractNum w:abstractNumId="15" w15:restartNumberingAfterBreak="0">
    <w:nsid w:val="4971394D"/>
    <w:multiLevelType w:val="hybridMultilevel"/>
    <w:tmpl w:val="1E226ED6"/>
    <w:lvl w:ilvl="0" w:tplc="9B42DA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DC7C46"/>
    <w:multiLevelType w:val="hybridMultilevel"/>
    <w:tmpl w:val="4C7EE148"/>
    <w:lvl w:ilvl="0" w:tplc="253821A6">
      <w:start w:val="1"/>
      <w:numFmt w:val="upperRoman"/>
      <w:pStyle w:val="Heading1"/>
      <w:lvlText w:val="%1."/>
      <w:lvlJc w:val="right"/>
      <w:pPr>
        <w:ind w:left="153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1B364C"/>
    <w:multiLevelType w:val="hybridMultilevel"/>
    <w:tmpl w:val="E0804196"/>
    <w:lvl w:ilvl="0" w:tplc="7BB8CC84">
      <w:start w:val="1"/>
      <w:numFmt w:val="decimal"/>
      <w:pStyle w:val="Heading2"/>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041CE5"/>
    <w:multiLevelType w:val="hybridMultilevel"/>
    <w:tmpl w:val="8AC66BA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667A1C21"/>
    <w:multiLevelType w:val="hybridMultilevel"/>
    <w:tmpl w:val="C09C981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20" w15:restartNumberingAfterBreak="0">
    <w:nsid w:val="6B446543"/>
    <w:multiLevelType w:val="hybridMultilevel"/>
    <w:tmpl w:val="089E0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D616200"/>
    <w:multiLevelType w:val="hybridMultilevel"/>
    <w:tmpl w:val="D79AEAFA"/>
    <w:lvl w:ilvl="0" w:tplc="FF702364">
      <w:start w:val="1"/>
      <w:numFmt w:val="bullet"/>
      <w:lvlText w:val="•"/>
      <w:lvlJc w:val="left"/>
      <w:pPr>
        <w:tabs>
          <w:tab w:val="num" w:pos="360"/>
        </w:tabs>
        <w:ind w:left="360" w:hanging="360"/>
      </w:pPr>
      <w:rPr>
        <w:rFonts w:ascii="Arial" w:hAnsi="Arial" w:hint="default"/>
      </w:rPr>
    </w:lvl>
    <w:lvl w:ilvl="1" w:tplc="3D0A3A7C">
      <w:start w:val="1"/>
      <w:numFmt w:val="bullet"/>
      <w:lvlText w:val="•"/>
      <w:lvlJc w:val="left"/>
      <w:pPr>
        <w:tabs>
          <w:tab w:val="num" w:pos="1080"/>
        </w:tabs>
        <w:ind w:left="1080" w:hanging="360"/>
      </w:pPr>
      <w:rPr>
        <w:rFonts w:ascii="Arial" w:hAnsi="Arial" w:hint="default"/>
      </w:rPr>
    </w:lvl>
    <w:lvl w:ilvl="2" w:tplc="FF6EE51A">
      <w:start w:val="1"/>
      <w:numFmt w:val="bullet"/>
      <w:lvlText w:val="•"/>
      <w:lvlJc w:val="left"/>
      <w:pPr>
        <w:tabs>
          <w:tab w:val="num" w:pos="1800"/>
        </w:tabs>
        <w:ind w:left="1800" w:hanging="360"/>
      </w:pPr>
      <w:rPr>
        <w:rFonts w:ascii="Arial" w:hAnsi="Arial" w:hint="default"/>
      </w:rPr>
    </w:lvl>
    <w:lvl w:ilvl="3" w:tplc="95D20252">
      <w:start w:val="1"/>
      <w:numFmt w:val="bullet"/>
      <w:lvlText w:val="•"/>
      <w:lvlJc w:val="left"/>
      <w:pPr>
        <w:tabs>
          <w:tab w:val="num" w:pos="2520"/>
        </w:tabs>
        <w:ind w:left="2520" w:hanging="360"/>
      </w:pPr>
      <w:rPr>
        <w:rFonts w:ascii="Arial" w:hAnsi="Arial" w:hint="default"/>
      </w:rPr>
    </w:lvl>
    <w:lvl w:ilvl="4" w:tplc="554EFFA2">
      <w:start w:val="1"/>
      <w:numFmt w:val="bullet"/>
      <w:lvlText w:val="•"/>
      <w:lvlJc w:val="left"/>
      <w:pPr>
        <w:tabs>
          <w:tab w:val="num" w:pos="3240"/>
        </w:tabs>
        <w:ind w:left="3240" w:hanging="360"/>
      </w:pPr>
      <w:rPr>
        <w:rFonts w:ascii="Arial" w:hAnsi="Arial" w:hint="default"/>
      </w:rPr>
    </w:lvl>
    <w:lvl w:ilvl="5" w:tplc="B6020FE8">
      <w:start w:val="1"/>
      <w:numFmt w:val="bullet"/>
      <w:lvlText w:val="•"/>
      <w:lvlJc w:val="left"/>
      <w:pPr>
        <w:tabs>
          <w:tab w:val="num" w:pos="3960"/>
        </w:tabs>
        <w:ind w:left="3960" w:hanging="360"/>
      </w:pPr>
      <w:rPr>
        <w:rFonts w:ascii="Arial" w:hAnsi="Arial" w:hint="default"/>
      </w:rPr>
    </w:lvl>
    <w:lvl w:ilvl="6" w:tplc="75CC809C">
      <w:start w:val="1"/>
      <w:numFmt w:val="bullet"/>
      <w:lvlText w:val="•"/>
      <w:lvlJc w:val="left"/>
      <w:pPr>
        <w:tabs>
          <w:tab w:val="num" w:pos="4680"/>
        </w:tabs>
        <w:ind w:left="4680" w:hanging="360"/>
      </w:pPr>
      <w:rPr>
        <w:rFonts w:ascii="Arial" w:hAnsi="Arial" w:hint="default"/>
      </w:rPr>
    </w:lvl>
    <w:lvl w:ilvl="7" w:tplc="44642418">
      <w:start w:val="1"/>
      <w:numFmt w:val="bullet"/>
      <w:lvlText w:val="•"/>
      <w:lvlJc w:val="left"/>
      <w:pPr>
        <w:tabs>
          <w:tab w:val="num" w:pos="5400"/>
        </w:tabs>
        <w:ind w:left="5400" w:hanging="360"/>
      </w:pPr>
      <w:rPr>
        <w:rFonts w:ascii="Arial" w:hAnsi="Arial" w:hint="default"/>
      </w:rPr>
    </w:lvl>
    <w:lvl w:ilvl="8" w:tplc="309C336A">
      <w:start w:val="1"/>
      <w:numFmt w:val="bullet"/>
      <w:lvlText w:val="•"/>
      <w:lvlJc w:val="left"/>
      <w:pPr>
        <w:tabs>
          <w:tab w:val="num" w:pos="6120"/>
        </w:tabs>
        <w:ind w:left="6120" w:hanging="360"/>
      </w:pPr>
      <w:rPr>
        <w:rFonts w:ascii="Arial" w:hAnsi="Arial" w:hint="default"/>
      </w:rPr>
    </w:lvl>
  </w:abstractNum>
  <w:abstractNum w:abstractNumId="22" w15:restartNumberingAfterBreak="0">
    <w:nsid w:val="6F4B6AC2"/>
    <w:multiLevelType w:val="hybridMultilevel"/>
    <w:tmpl w:val="A0B26B9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7F3039FA"/>
    <w:multiLevelType w:val="hybridMultilevel"/>
    <w:tmpl w:val="E1E497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0"/>
  </w:num>
  <w:num w:numId="4">
    <w:abstractNumId w:val="12"/>
  </w:num>
  <w:num w:numId="5">
    <w:abstractNumId w:val="14"/>
  </w:num>
  <w:num w:numId="6">
    <w:abstractNumId w:val="21"/>
  </w:num>
  <w:num w:numId="7">
    <w:abstractNumId w:val="1"/>
  </w:num>
  <w:num w:numId="8">
    <w:abstractNumId w:val="7"/>
  </w:num>
  <w:num w:numId="9">
    <w:abstractNumId w:val="4"/>
  </w:num>
  <w:num w:numId="10">
    <w:abstractNumId w:val="6"/>
  </w:num>
  <w:num w:numId="11">
    <w:abstractNumId w:val="23"/>
  </w:num>
  <w:num w:numId="12">
    <w:abstractNumId w:val="22"/>
  </w:num>
  <w:num w:numId="13">
    <w:abstractNumId w:val="3"/>
  </w:num>
  <w:num w:numId="14">
    <w:abstractNumId w:val="18"/>
  </w:num>
  <w:num w:numId="15">
    <w:abstractNumId w:val="20"/>
  </w:num>
  <w:num w:numId="16">
    <w:abstractNumId w:val="19"/>
  </w:num>
  <w:num w:numId="17">
    <w:abstractNumId w:val="2"/>
  </w:num>
  <w:num w:numId="18">
    <w:abstractNumId w:val="9"/>
  </w:num>
  <w:num w:numId="19">
    <w:abstractNumId w:val="15"/>
  </w:num>
  <w:num w:numId="20">
    <w:abstractNumId w:val="16"/>
  </w:num>
  <w:num w:numId="21">
    <w:abstractNumId w:val="17"/>
  </w:num>
  <w:num w:numId="22">
    <w:abstractNumId w:val="13"/>
  </w:num>
  <w:num w:numId="23">
    <w:abstractNumId w:val="10"/>
  </w:num>
  <w:num w:numId="24">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64F"/>
    <w:rsid w:val="00000E8B"/>
    <w:rsid w:val="00001181"/>
    <w:rsid w:val="00001DD7"/>
    <w:rsid w:val="000026E8"/>
    <w:rsid w:val="00003CE0"/>
    <w:rsid w:val="000041BE"/>
    <w:rsid w:val="00004493"/>
    <w:rsid w:val="0000785E"/>
    <w:rsid w:val="0001051B"/>
    <w:rsid w:val="0001391A"/>
    <w:rsid w:val="00013D5C"/>
    <w:rsid w:val="00014C1F"/>
    <w:rsid w:val="00015810"/>
    <w:rsid w:val="00015C1F"/>
    <w:rsid w:val="00016F0F"/>
    <w:rsid w:val="000216D6"/>
    <w:rsid w:val="00022506"/>
    <w:rsid w:val="00023112"/>
    <w:rsid w:val="00024040"/>
    <w:rsid w:val="00024515"/>
    <w:rsid w:val="000257BA"/>
    <w:rsid w:val="00026F8E"/>
    <w:rsid w:val="00027104"/>
    <w:rsid w:val="00030760"/>
    <w:rsid w:val="00030B35"/>
    <w:rsid w:val="00030F7C"/>
    <w:rsid w:val="000312A9"/>
    <w:rsid w:val="00032482"/>
    <w:rsid w:val="0003347F"/>
    <w:rsid w:val="00034C6C"/>
    <w:rsid w:val="00034DDB"/>
    <w:rsid w:val="00035599"/>
    <w:rsid w:val="00035C00"/>
    <w:rsid w:val="00036A73"/>
    <w:rsid w:val="0003729B"/>
    <w:rsid w:val="00040A63"/>
    <w:rsid w:val="00044BEF"/>
    <w:rsid w:val="00045BB0"/>
    <w:rsid w:val="000463C9"/>
    <w:rsid w:val="00047D24"/>
    <w:rsid w:val="0005095E"/>
    <w:rsid w:val="00052377"/>
    <w:rsid w:val="000525C8"/>
    <w:rsid w:val="00053241"/>
    <w:rsid w:val="00053DD1"/>
    <w:rsid w:val="000547B1"/>
    <w:rsid w:val="0005485B"/>
    <w:rsid w:val="00054D51"/>
    <w:rsid w:val="00056238"/>
    <w:rsid w:val="00056646"/>
    <w:rsid w:val="00057DA0"/>
    <w:rsid w:val="00060621"/>
    <w:rsid w:val="00061D65"/>
    <w:rsid w:val="0006233E"/>
    <w:rsid w:val="0006240D"/>
    <w:rsid w:val="000656B7"/>
    <w:rsid w:val="00070CFD"/>
    <w:rsid w:val="000718E8"/>
    <w:rsid w:val="00071B16"/>
    <w:rsid w:val="00071E3B"/>
    <w:rsid w:val="000720C1"/>
    <w:rsid w:val="00074B95"/>
    <w:rsid w:val="000759B2"/>
    <w:rsid w:val="00076696"/>
    <w:rsid w:val="00080798"/>
    <w:rsid w:val="00081A16"/>
    <w:rsid w:val="00081B22"/>
    <w:rsid w:val="000856DF"/>
    <w:rsid w:val="00086092"/>
    <w:rsid w:val="00086330"/>
    <w:rsid w:val="00086D47"/>
    <w:rsid w:val="0008779F"/>
    <w:rsid w:val="00090600"/>
    <w:rsid w:val="00092959"/>
    <w:rsid w:val="0009322A"/>
    <w:rsid w:val="000935EB"/>
    <w:rsid w:val="00096334"/>
    <w:rsid w:val="00096C81"/>
    <w:rsid w:val="000971FD"/>
    <w:rsid w:val="000A2382"/>
    <w:rsid w:val="000A370F"/>
    <w:rsid w:val="000A4FB8"/>
    <w:rsid w:val="000A6178"/>
    <w:rsid w:val="000A6D03"/>
    <w:rsid w:val="000B07A9"/>
    <w:rsid w:val="000B2765"/>
    <w:rsid w:val="000B479B"/>
    <w:rsid w:val="000B4A32"/>
    <w:rsid w:val="000B4AEA"/>
    <w:rsid w:val="000B7198"/>
    <w:rsid w:val="000B7419"/>
    <w:rsid w:val="000C103B"/>
    <w:rsid w:val="000C1E68"/>
    <w:rsid w:val="000C2A09"/>
    <w:rsid w:val="000C2FB9"/>
    <w:rsid w:val="000C786F"/>
    <w:rsid w:val="000C7F74"/>
    <w:rsid w:val="000D0DE9"/>
    <w:rsid w:val="000D2D9C"/>
    <w:rsid w:val="000D623F"/>
    <w:rsid w:val="000E35DD"/>
    <w:rsid w:val="000E3DB0"/>
    <w:rsid w:val="000E5796"/>
    <w:rsid w:val="000F0BC4"/>
    <w:rsid w:val="000F0FDD"/>
    <w:rsid w:val="000F2DA7"/>
    <w:rsid w:val="000F2EB1"/>
    <w:rsid w:val="000F54A8"/>
    <w:rsid w:val="000F7602"/>
    <w:rsid w:val="000F79DB"/>
    <w:rsid w:val="001001F4"/>
    <w:rsid w:val="0010102E"/>
    <w:rsid w:val="001015C6"/>
    <w:rsid w:val="00101603"/>
    <w:rsid w:val="001031C0"/>
    <w:rsid w:val="001045C8"/>
    <w:rsid w:val="00104B6E"/>
    <w:rsid w:val="00106338"/>
    <w:rsid w:val="00107CC4"/>
    <w:rsid w:val="00107D2D"/>
    <w:rsid w:val="001108A1"/>
    <w:rsid w:val="00112AAD"/>
    <w:rsid w:val="00115B7A"/>
    <w:rsid w:val="001202CC"/>
    <w:rsid w:val="00120D05"/>
    <w:rsid w:val="00120FCD"/>
    <w:rsid w:val="00121231"/>
    <w:rsid w:val="00121F8D"/>
    <w:rsid w:val="00122735"/>
    <w:rsid w:val="00122CAB"/>
    <w:rsid w:val="00122F23"/>
    <w:rsid w:val="00124A8E"/>
    <w:rsid w:val="001259F8"/>
    <w:rsid w:val="0012707D"/>
    <w:rsid w:val="00127642"/>
    <w:rsid w:val="00130284"/>
    <w:rsid w:val="0013363E"/>
    <w:rsid w:val="00133DAD"/>
    <w:rsid w:val="001347F3"/>
    <w:rsid w:val="00135B97"/>
    <w:rsid w:val="00137412"/>
    <w:rsid w:val="00142780"/>
    <w:rsid w:val="00143DE3"/>
    <w:rsid w:val="001450A2"/>
    <w:rsid w:val="001450D3"/>
    <w:rsid w:val="0014743E"/>
    <w:rsid w:val="00147F25"/>
    <w:rsid w:val="00152D2B"/>
    <w:rsid w:val="00154620"/>
    <w:rsid w:val="00154DA2"/>
    <w:rsid w:val="00155C39"/>
    <w:rsid w:val="00155CA6"/>
    <w:rsid w:val="00156399"/>
    <w:rsid w:val="00156613"/>
    <w:rsid w:val="001575CB"/>
    <w:rsid w:val="00160D34"/>
    <w:rsid w:val="00161162"/>
    <w:rsid w:val="00162C74"/>
    <w:rsid w:val="00163AA5"/>
    <w:rsid w:val="00163C96"/>
    <w:rsid w:val="00164107"/>
    <w:rsid w:val="00164423"/>
    <w:rsid w:val="0016469C"/>
    <w:rsid w:val="00165CBF"/>
    <w:rsid w:val="00167713"/>
    <w:rsid w:val="00167F46"/>
    <w:rsid w:val="001705A0"/>
    <w:rsid w:val="00170D60"/>
    <w:rsid w:val="00176229"/>
    <w:rsid w:val="00177219"/>
    <w:rsid w:val="0017784F"/>
    <w:rsid w:val="00181FD2"/>
    <w:rsid w:val="00184C0C"/>
    <w:rsid w:val="001871DA"/>
    <w:rsid w:val="0018731A"/>
    <w:rsid w:val="0018747E"/>
    <w:rsid w:val="001925BA"/>
    <w:rsid w:val="00192B7E"/>
    <w:rsid w:val="001936A2"/>
    <w:rsid w:val="001951AC"/>
    <w:rsid w:val="001959C7"/>
    <w:rsid w:val="00197CEA"/>
    <w:rsid w:val="001A023B"/>
    <w:rsid w:val="001A3472"/>
    <w:rsid w:val="001A3919"/>
    <w:rsid w:val="001A3F47"/>
    <w:rsid w:val="001A57F9"/>
    <w:rsid w:val="001A69AE"/>
    <w:rsid w:val="001B0166"/>
    <w:rsid w:val="001B0D3C"/>
    <w:rsid w:val="001B3714"/>
    <w:rsid w:val="001B641A"/>
    <w:rsid w:val="001B785B"/>
    <w:rsid w:val="001C03E1"/>
    <w:rsid w:val="001C10FC"/>
    <w:rsid w:val="001C3D5E"/>
    <w:rsid w:val="001C3E28"/>
    <w:rsid w:val="001C4E01"/>
    <w:rsid w:val="001C5DBC"/>
    <w:rsid w:val="001D13BC"/>
    <w:rsid w:val="001D2743"/>
    <w:rsid w:val="001D2B0D"/>
    <w:rsid w:val="001D59B8"/>
    <w:rsid w:val="001D661B"/>
    <w:rsid w:val="001D7715"/>
    <w:rsid w:val="001D7EB8"/>
    <w:rsid w:val="001E0C60"/>
    <w:rsid w:val="001E162E"/>
    <w:rsid w:val="001E2773"/>
    <w:rsid w:val="001E2828"/>
    <w:rsid w:val="001E2DFD"/>
    <w:rsid w:val="001E3EC1"/>
    <w:rsid w:val="001E6C94"/>
    <w:rsid w:val="001F0761"/>
    <w:rsid w:val="001F18E7"/>
    <w:rsid w:val="001F18E8"/>
    <w:rsid w:val="001F23DE"/>
    <w:rsid w:val="001F2AD3"/>
    <w:rsid w:val="001F5362"/>
    <w:rsid w:val="002048EC"/>
    <w:rsid w:val="00205AA4"/>
    <w:rsid w:val="00210ADC"/>
    <w:rsid w:val="00210B4C"/>
    <w:rsid w:val="00210E05"/>
    <w:rsid w:val="00211068"/>
    <w:rsid w:val="00212345"/>
    <w:rsid w:val="00213888"/>
    <w:rsid w:val="002169B3"/>
    <w:rsid w:val="00217D6B"/>
    <w:rsid w:val="002203B2"/>
    <w:rsid w:val="002239BD"/>
    <w:rsid w:val="00223E61"/>
    <w:rsid w:val="00224AEE"/>
    <w:rsid w:val="0022688D"/>
    <w:rsid w:val="00226D2F"/>
    <w:rsid w:val="00227D46"/>
    <w:rsid w:val="002304F0"/>
    <w:rsid w:val="002312DA"/>
    <w:rsid w:val="00231933"/>
    <w:rsid w:val="00232DF7"/>
    <w:rsid w:val="00233596"/>
    <w:rsid w:val="002354D0"/>
    <w:rsid w:val="0023707C"/>
    <w:rsid w:val="002421F5"/>
    <w:rsid w:val="002422F5"/>
    <w:rsid w:val="00244A47"/>
    <w:rsid w:val="00245F45"/>
    <w:rsid w:val="00246302"/>
    <w:rsid w:val="00246703"/>
    <w:rsid w:val="00247702"/>
    <w:rsid w:val="002507AD"/>
    <w:rsid w:val="00250A0F"/>
    <w:rsid w:val="00251EFD"/>
    <w:rsid w:val="002522DB"/>
    <w:rsid w:val="00255E4A"/>
    <w:rsid w:val="0026062C"/>
    <w:rsid w:val="00263179"/>
    <w:rsid w:val="002634AF"/>
    <w:rsid w:val="00263DB1"/>
    <w:rsid w:val="00263ED3"/>
    <w:rsid w:val="0026526D"/>
    <w:rsid w:val="0026717E"/>
    <w:rsid w:val="002706BE"/>
    <w:rsid w:val="00271776"/>
    <w:rsid w:val="00271A81"/>
    <w:rsid w:val="002720D0"/>
    <w:rsid w:val="0027344E"/>
    <w:rsid w:val="002742B0"/>
    <w:rsid w:val="00274523"/>
    <w:rsid w:val="0027539E"/>
    <w:rsid w:val="00276374"/>
    <w:rsid w:val="0027637C"/>
    <w:rsid w:val="002767D4"/>
    <w:rsid w:val="00276DC3"/>
    <w:rsid w:val="0027762D"/>
    <w:rsid w:val="002806AB"/>
    <w:rsid w:val="00281BBB"/>
    <w:rsid w:val="00281F46"/>
    <w:rsid w:val="002839BF"/>
    <w:rsid w:val="00284695"/>
    <w:rsid w:val="002846D8"/>
    <w:rsid w:val="00284F20"/>
    <w:rsid w:val="00285A59"/>
    <w:rsid w:val="00286E7A"/>
    <w:rsid w:val="00287EAF"/>
    <w:rsid w:val="00292AEC"/>
    <w:rsid w:val="002937AA"/>
    <w:rsid w:val="0029527B"/>
    <w:rsid w:val="00295B7D"/>
    <w:rsid w:val="00296BDF"/>
    <w:rsid w:val="00296C47"/>
    <w:rsid w:val="002A10AC"/>
    <w:rsid w:val="002A1BA7"/>
    <w:rsid w:val="002A2993"/>
    <w:rsid w:val="002A7175"/>
    <w:rsid w:val="002A7AA8"/>
    <w:rsid w:val="002B049A"/>
    <w:rsid w:val="002B1416"/>
    <w:rsid w:val="002B2086"/>
    <w:rsid w:val="002B2E61"/>
    <w:rsid w:val="002B37FC"/>
    <w:rsid w:val="002B3F77"/>
    <w:rsid w:val="002B4248"/>
    <w:rsid w:val="002B5E93"/>
    <w:rsid w:val="002B6547"/>
    <w:rsid w:val="002B6F9D"/>
    <w:rsid w:val="002B74EB"/>
    <w:rsid w:val="002C0099"/>
    <w:rsid w:val="002C0584"/>
    <w:rsid w:val="002C19F3"/>
    <w:rsid w:val="002C22CF"/>
    <w:rsid w:val="002C38B9"/>
    <w:rsid w:val="002C3B28"/>
    <w:rsid w:val="002C467C"/>
    <w:rsid w:val="002C4D9A"/>
    <w:rsid w:val="002C61DD"/>
    <w:rsid w:val="002D2180"/>
    <w:rsid w:val="002D32A9"/>
    <w:rsid w:val="002D425D"/>
    <w:rsid w:val="002D43B2"/>
    <w:rsid w:val="002D4AAD"/>
    <w:rsid w:val="002D5794"/>
    <w:rsid w:val="002E09DF"/>
    <w:rsid w:val="002E21AD"/>
    <w:rsid w:val="002E38B4"/>
    <w:rsid w:val="002E5726"/>
    <w:rsid w:val="002E6564"/>
    <w:rsid w:val="002F09F2"/>
    <w:rsid w:val="002F0A0E"/>
    <w:rsid w:val="002F146C"/>
    <w:rsid w:val="002F20C1"/>
    <w:rsid w:val="002F2F4D"/>
    <w:rsid w:val="002F4D27"/>
    <w:rsid w:val="002F6B69"/>
    <w:rsid w:val="002F74D9"/>
    <w:rsid w:val="002F7EB2"/>
    <w:rsid w:val="0030329F"/>
    <w:rsid w:val="00306185"/>
    <w:rsid w:val="003071CE"/>
    <w:rsid w:val="00307E6A"/>
    <w:rsid w:val="00311F74"/>
    <w:rsid w:val="0031314C"/>
    <w:rsid w:val="00313252"/>
    <w:rsid w:val="0031384C"/>
    <w:rsid w:val="00313DC6"/>
    <w:rsid w:val="00314DEE"/>
    <w:rsid w:val="00316FEE"/>
    <w:rsid w:val="00317268"/>
    <w:rsid w:val="00321584"/>
    <w:rsid w:val="00323643"/>
    <w:rsid w:val="00324BC3"/>
    <w:rsid w:val="00326476"/>
    <w:rsid w:val="00327E56"/>
    <w:rsid w:val="00330248"/>
    <w:rsid w:val="003305D9"/>
    <w:rsid w:val="00330D37"/>
    <w:rsid w:val="00330EED"/>
    <w:rsid w:val="003341A6"/>
    <w:rsid w:val="00335A0F"/>
    <w:rsid w:val="00335F5F"/>
    <w:rsid w:val="00337160"/>
    <w:rsid w:val="00337C8F"/>
    <w:rsid w:val="00337E21"/>
    <w:rsid w:val="00340653"/>
    <w:rsid w:val="0034070F"/>
    <w:rsid w:val="00340D9B"/>
    <w:rsid w:val="003414FD"/>
    <w:rsid w:val="00341517"/>
    <w:rsid w:val="003431DF"/>
    <w:rsid w:val="0034329D"/>
    <w:rsid w:val="00343399"/>
    <w:rsid w:val="00350C8D"/>
    <w:rsid w:val="00351BD1"/>
    <w:rsid w:val="003525DE"/>
    <w:rsid w:val="00353553"/>
    <w:rsid w:val="00353D14"/>
    <w:rsid w:val="00354BCB"/>
    <w:rsid w:val="00355116"/>
    <w:rsid w:val="00356D0C"/>
    <w:rsid w:val="00357907"/>
    <w:rsid w:val="00360A45"/>
    <w:rsid w:val="00360D80"/>
    <w:rsid w:val="003612A2"/>
    <w:rsid w:val="00361F8F"/>
    <w:rsid w:val="003663CF"/>
    <w:rsid w:val="003677BF"/>
    <w:rsid w:val="00371279"/>
    <w:rsid w:val="0037359F"/>
    <w:rsid w:val="00373AF7"/>
    <w:rsid w:val="00373E88"/>
    <w:rsid w:val="003767EE"/>
    <w:rsid w:val="00376A15"/>
    <w:rsid w:val="00380F61"/>
    <w:rsid w:val="0038187D"/>
    <w:rsid w:val="00381F28"/>
    <w:rsid w:val="00382A95"/>
    <w:rsid w:val="003838DD"/>
    <w:rsid w:val="00384AE1"/>
    <w:rsid w:val="003856B5"/>
    <w:rsid w:val="00390075"/>
    <w:rsid w:val="003939A0"/>
    <w:rsid w:val="00394FC0"/>
    <w:rsid w:val="00394FF4"/>
    <w:rsid w:val="00395655"/>
    <w:rsid w:val="003A1BBC"/>
    <w:rsid w:val="003A3495"/>
    <w:rsid w:val="003A3BC2"/>
    <w:rsid w:val="003A50E3"/>
    <w:rsid w:val="003A5D61"/>
    <w:rsid w:val="003B0279"/>
    <w:rsid w:val="003B128E"/>
    <w:rsid w:val="003B1EDD"/>
    <w:rsid w:val="003B2AFD"/>
    <w:rsid w:val="003B2B82"/>
    <w:rsid w:val="003B5B15"/>
    <w:rsid w:val="003B7D67"/>
    <w:rsid w:val="003C0BED"/>
    <w:rsid w:val="003C3800"/>
    <w:rsid w:val="003C4235"/>
    <w:rsid w:val="003C5F28"/>
    <w:rsid w:val="003C5FFD"/>
    <w:rsid w:val="003C77EA"/>
    <w:rsid w:val="003D2E25"/>
    <w:rsid w:val="003D6EE5"/>
    <w:rsid w:val="003E007F"/>
    <w:rsid w:val="003E17B4"/>
    <w:rsid w:val="003E3017"/>
    <w:rsid w:val="003E4604"/>
    <w:rsid w:val="003E5283"/>
    <w:rsid w:val="003F267C"/>
    <w:rsid w:val="003F4A97"/>
    <w:rsid w:val="003F5A7F"/>
    <w:rsid w:val="003F5B5B"/>
    <w:rsid w:val="003F6893"/>
    <w:rsid w:val="00402D53"/>
    <w:rsid w:val="00403D07"/>
    <w:rsid w:val="004054B8"/>
    <w:rsid w:val="004059E3"/>
    <w:rsid w:val="00405AD1"/>
    <w:rsid w:val="00405EC1"/>
    <w:rsid w:val="00405FA8"/>
    <w:rsid w:val="00406EC7"/>
    <w:rsid w:val="00410BC7"/>
    <w:rsid w:val="004128B5"/>
    <w:rsid w:val="00414505"/>
    <w:rsid w:val="0041564F"/>
    <w:rsid w:val="00417AEB"/>
    <w:rsid w:val="004208B8"/>
    <w:rsid w:val="0042440E"/>
    <w:rsid w:val="00425689"/>
    <w:rsid w:val="00425C54"/>
    <w:rsid w:val="00425FF2"/>
    <w:rsid w:val="004262BA"/>
    <w:rsid w:val="00426E0A"/>
    <w:rsid w:val="00430715"/>
    <w:rsid w:val="00434656"/>
    <w:rsid w:val="00442586"/>
    <w:rsid w:val="0044382C"/>
    <w:rsid w:val="00446569"/>
    <w:rsid w:val="00450874"/>
    <w:rsid w:val="00450D0A"/>
    <w:rsid w:val="004516BB"/>
    <w:rsid w:val="00451822"/>
    <w:rsid w:val="00453EC9"/>
    <w:rsid w:val="004548DA"/>
    <w:rsid w:val="0045521F"/>
    <w:rsid w:val="004573BF"/>
    <w:rsid w:val="004603A3"/>
    <w:rsid w:val="00461492"/>
    <w:rsid w:val="00464499"/>
    <w:rsid w:val="0046582A"/>
    <w:rsid w:val="00466058"/>
    <w:rsid w:val="0046624D"/>
    <w:rsid w:val="00467703"/>
    <w:rsid w:val="004715B5"/>
    <w:rsid w:val="00471B55"/>
    <w:rsid w:val="0047322F"/>
    <w:rsid w:val="00476CA1"/>
    <w:rsid w:val="004800E3"/>
    <w:rsid w:val="00482805"/>
    <w:rsid w:val="00483645"/>
    <w:rsid w:val="00485C04"/>
    <w:rsid w:val="00486B5B"/>
    <w:rsid w:val="00486E85"/>
    <w:rsid w:val="00491CE5"/>
    <w:rsid w:val="00492D8F"/>
    <w:rsid w:val="00493472"/>
    <w:rsid w:val="0049385C"/>
    <w:rsid w:val="00493CF4"/>
    <w:rsid w:val="004953C7"/>
    <w:rsid w:val="004967C6"/>
    <w:rsid w:val="00496B54"/>
    <w:rsid w:val="004A2384"/>
    <w:rsid w:val="004A2558"/>
    <w:rsid w:val="004A2D98"/>
    <w:rsid w:val="004A30FC"/>
    <w:rsid w:val="004A5206"/>
    <w:rsid w:val="004A609E"/>
    <w:rsid w:val="004A617F"/>
    <w:rsid w:val="004A6F85"/>
    <w:rsid w:val="004B36EF"/>
    <w:rsid w:val="004B3916"/>
    <w:rsid w:val="004B7154"/>
    <w:rsid w:val="004B783D"/>
    <w:rsid w:val="004B7A12"/>
    <w:rsid w:val="004C174F"/>
    <w:rsid w:val="004C2B3B"/>
    <w:rsid w:val="004C6679"/>
    <w:rsid w:val="004C6820"/>
    <w:rsid w:val="004D0543"/>
    <w:rsid w:val="004D0C5F"/>
    <w:rsid w:val="004D3671"/>
    <w:rsid w:val="004D5FDA"/>
    <w:rsid w:val="004D646C"/>
    <w:rsid w:val="004E0432"/>
    <w:rsid w:val="004E162C"/>
    <w:rsid w:val="004E3479"/>
    <w:rsid w:val="004E54AA"/>
    <w:rsid w:val="004E5BCA"/>
    <w:rsid w:val="004E651F"/>
    <w:rsid w:val="004E6D59"/>
    <w:rsid w:val="004F233C"/>
    <w:rsid w:val="004F2DC8"/>
    <w:rsid w:val="004F353A"/>
    <w:rsid w:val="004F35FA"/>
    <w:rsid w:val="004F3F10"/>
    <w:rsid w:val="004F5ED7"/>
    <w:rsid w:val="004F66D0"/>
    <w:rsid w:val="00500BCA"/>
    <w:rsid w:val="005011BC"/>
    <w:rsid w:val="00501751"/>
    <w:rsid w:val="005033F0"/>
    <w:rsid w:val="00504BFA"/>
    <w:rsid w:val="00504EB0"/>
    <w:rsid w:val="005067C5"/>
    <w:rsid w:val="00507CF1"/>
    <w:rsid w:val="00507F83"/>
    <w:rsid w:val="00510F33"/>
    <w:rsid w:val="00512615"/>
    <w:rsid w:val="00512A80"/>
    <w:rsid w:val="00513275"/>
    <w:rsid w:val="0051425D"/>
    <w:rsid w:val="0051587A"/>
    <w:rsid w:val="005172D5"/>
    <w:rsid w:val="0051757A"/>
    <w:rsid w:val="00520055"/>
    <w:rsid w:val="00520F1C"/>
    <w:rsid w:val="00522022"/>
    <w:rsid w:val="005260AC"/>
    <w:rsid w:val="0052611A"/>
    <w:rsid w:val="005267C8"/>
    <w:rsid w:val="00527E64"/>
    <w:rsid w:val="00531A8A"/>
    <w:rsid w:val="0053246C"/>
    <w:rsid w:val="00535949"/>
    <w:rsid w:val="00535DE7"/>
    <w:rsid w:val="005376B6"/>
    <w:rsid w:val="00540BFA"/>
    <w:rsid w:val="005416EF"/>
    <w:rsid w:val="00542F42"/>
    <w:rsid w:val="00543D77"/>
    <w:rsid w:val="00543DDB"/>
    <w:rsid w:val="00544C62"/>
    <w:rsid w:val="0054709D"/>
    <w:rsid w:val="00552029"/>
    <w:rsid w:val="00552712"/>
    <w:rsid w:val="00553727"/>
    <w:rsid w:val="00555204"/>
    <w:rsid w:val="00556153"/>
    <w:rsid w:val="00556647"/>
    <w:rsid w:val="00557B82"/>
    <w:rsid w:val="005608A3"/>
    <w:rsid w:val="00562981"/>
    <w:rsid w:val="00564A51"/>
    <w:rsid w:val="0056617A"/>
    <w:rsid w:val="005726D9"/>
    <w:rsid w:val="00572772"/>
    <w:rsid w:val="005728BC"/>
    <w:rsid w:val="00572DD6"/>
    <w:rsid w:val="00573DB1"/>
    <w:rsid w:val="00575CD1"/>
    <w:rsid w:val="00575DAB"/>
    <w:rsid w:val="0057667B"/>
    <w:rsid w:val="005820D3"/>
    <w:rsid w:val="0058268F"/>
    <w:rsid w:val="00583723"/>
    <w:rsid w:val="00583D9C"/>
    <w:rsid w:val="0058483B"/>
    <w:rsid w:val="00584937"/>
    <w:rsid w:val="0058596A"/>
    <w:rsid w:val="00593EBD"/>
    <w:rsid w:val="005941DB"/>
    <w:rsid w:val="00595074"/>
    <w:rsid w:val="00595A6C"/>
    <w:rsid w:val="00597B64"/>
    <w:rsid w:val="005A06AF"/>
    <w:rsid w:val="005A38D8"/>
    <w:rsid w:val="005A3B07"/>
    <w:rsid w:val="005A4850"/>
    <w:rsid w:val="005A52CD"/>
    <w:rsid w:val="005A7788"/>
    <w:rsid w:val="005A7B36"/>
    <w:rsid w:val="005B0399"/>
    <w:rsid w:val="005B27E6"/>
    <w:rsid w:val="005B2AC1"/>
    <w:rsid w:val="005B43C0"/>
    <w:rsid w:val="005B466B"/>
    <w:rsid w:val="005B5803"/>
    <w:rsid w:val="005B5C60"/>
    <w:rsid w:val="005C00B3"/>
    <w:rsid w:val="005C0C91"/>
    <w:rsid w:val="005C11B8"/>
    <w:rsid w:val="005C45A4"/>
    <w:rsid w:val="005C4DA4"/>
    <w:rsid w:val="005C6506"/>
    <w:rsid w:val="005C7022"/>
    <w:rsid w:val="005C716D"/>
    <w:rsid w:val="005C7244"/>
    <w:rsid w:val="005C7E55"/>
    <w:rsid w:val="005D1617"/>
    <w:rsid w:val="005D1DB9"/>
    <w:rsid w:val="005D220F"/>
    <w:rsid w:val="005D3A72"/>
    <w:rsid w:val="005D4D0E"/>
    <w:rsid w:val="005D5002"/>
    <w:rsid w:val="005D67A4"/>
    <w:rsid w:val="005D68CF"/>
    <w:rsid w:val="005D719C"/>
    <w:rsid w:val="005D724F"/>
    <w:rsid w:val="005D7704"/>
    <w:rsid w:val="005D7C73"/>
    <w:rsid w:val="005E082F"/>
    <w:rsid w:val="005E09DE"/>
    <w:rsid w:val="005E0A38"/>
    <w:rsid w:val="005E0CE8"/>
    <w:rsid w:val="005E0E8A"/>
    <w:rsid w:val="005E2DF2"/>
    <w:rsid w:val="005E4941"/>
    <w:rsid w:val="005E529F"/>
    <w:rsid w:val="005E583A"/>
    <w:rsid w:val="005E5DB4"/>
    <w:rsid w:val="005E64B2"/>
    <w:rsid w:val="005F11C3"/>
    <w:rsid w:val="005F1909"/>
    <w:rsid w:val="005F682B"/>
    <w:rsid w:val="005F717B"/>
    <w:rsid w:val="005F7481"/>
    <w:rsid w:val="0060184B"/>
    <w:rsid w:val="0060230C"/>
    <w:rsid w:val="006029AF"/>
    <w:rsid w:val="00602CB4"/>
    <w:rsid w:val="00603D67"/>
    <w:rsid w:val="0060595E"/>
    <w:rsid w:val="006128C3"/>
    <w:rsid w:val="00612AC6"/>
    <w:rsid w:val="0061372F"/>
    <w:rsid w:val="006153E5"/>
    <w:rsid w:val="006160CC"/>
    <w:rsid w:val="006164FF"/>
    <w:rsid w:val="0061745D"/>
    <w:rsid w:val="0062118F"/>
    <w:rsid w:val="0062152B"/>
    <w:rsid w:val="006217AC"/>
    <w:rsid w:val="0062512A"/>
    <w:rsid w:val="00625C53"/>
    <w:rsid w:val="006263D5"/>
    <w:rsid w:val="00626733"/>
    <w:rsid w:val="00630306"/>
    <w:rsid w:val="006322CF"/>
    <w:rsid w:val="00633DEE"/>
    <w:rsid w:val="0063510B"/>
    <w:rsid w:val="00635289"/>
    <w:rsid w:val="00636C45"/>
    <w:rsid w:val="0064058D"/>
    <w:rsid w:val="0064079B"/>
    <w:rsid w:val="00640B81"/>
    <w:rsid w:val="00642005"/>
    <w:rsid w:val="0064573A"/>
    <w:rsid w:val="00645965"/>
    <w:rsid w:val="0064628E"/>
    <w:rsid w:val="006468E5"/>
    <w:rsid w:val="00647C3D"/>
    <w:rsid w:val="00647D8E"/>
    <w:rsid w:val="00650FE8"/>
    <w:rsid w:val="00651E46"/>
    <w:rsid w:val="00652087"/>
    <w:rsid w:val="00654216"/>
    <w:rsid w:val="00654F51"/>
    <w:rsid w:val="006562B5"/>
    <w:rsid w:val="00656546"/>
    <w:rsid w:val="00656638"/>
    <w:rsid w:val="00661F3A"/>
    <w:rsid w:val="0066361A"/>
    <w:rsid w:val="006645BA"/>
    <w:rsid w:val="00666628"/>
    <w:rsid w:val="00667B15"/>
    <w:rsid w:val="0067062E"/>
    <w:rsid w:val="00671B15"/>
    <w:rsid w:val="00671D5F"/>
    <w:rsid w:val="006720BB"/>
    <w:rsid w:val="00672DEC"/>
    <w:rsid w:val="0067483A"/>
    <w:rsid w:val="00674E80"/>
    <w:rsid w:val="00675972"/>
    <w:rsid w:val="00675F6A"/>
    <w:rsid w:val="00676D62"/>
    <w:rsid w:val="006777FB"/>
    <w:rsid w:val="00677D88"/>
    <w:rsid w:val="006805C5"/>
    <w:rsid w:val="00680CE2"/>
    <w:rsid w:val="00680D29"/>
    <w:rsid w:val="00686EFE"/>
    <w:rsid w:val="00687075"/>
    <w:rsid w:val="00687A47"/>
    <w:rsid w:val="006902FD"/>
    <w:rsid w:val="00691D46"/>
    <w:rsid w:val="0069252B"/>
    <w:rsid w:val="006946C3"/>
    <w:rsid w:val="00697995"/>
    <w:rsid w:val="00697F76"/>
    <w:rsid w:val="006A0F9D"/>
    <w:rsid w:val="006A15E0"/>
    <w:rsid w:val="006A2330"/>
    <w:rsid w:val="006A2D85"/>
    <w:rsid w:val="006A3E11"/>
    <w:rsid w:val="006A3FD3"/>
    <w:rsid w:val="006A62D3"/>
    <w:rsid w:val="006A631D"/>
    <w:rsid w:val="006A6422"/>
    <w:rsid w:val="006A7EF4"/>
    <w:rsid w:val="006B0BDD"/>
    <w:rsid w:val="006B22BE"/>
    <w:rsid w:val="006B3E56"/>
    <w:rsid w:val="006B6029"/>
    <w:rsid w:val="006B7091"/>
    <w:rsid w:val="006C1144"/>
    <w:rsid w:val="006C127D"/>
    <w:rsid w:val="006C2A21"/>
    <w:rsid w:val="006C2C92"/>
    <w:rsid w:val="006C668F"/>
    <w:rsid w:val="006D052A"/>
    <w:rsid w:val="006D21B4"/>
    <w:rsid w:val="006D310F"/>
    <w:rsid w:val="006D3E11"/>
    <w:rsid w:val="006D4C14"/>
    <w:rsid w:val="006D60C7"/>
    <w:rsid w:val="006D6763"/>
    <w:rsid w:val="006E034D"/>
    <w:rsid w:val="006E35BD"/>
    <w:rsid w:val="006E54EB"/>
    <w:rsid w:val="006E5D42"/>
    <w:rsid w:val="006E710F"/>
    <w:rsid w:val="006E764C"/>
    <w:rsid w:val="006E7C03"/>
    <w:rsid w:val="006F06C1"/>
    <w:rsid w:val="006F0B5C"/>
    <w:rsid w:val="006F1BEE"/>
    <w:rsid w:val="006F1E85"/>
    <w:rsid w:val="006F20AF"/>
    <w:rsid w:val="006F226B"/>
    <w:rsid w:val="006F2B85"/>
    <w:rsid w:val="006F355D"/>
    <w:rsid w:val="006F3E02"/>
    <w:rsid w:val="006F3E5B"/>
    <w:rsid w:val="006F4596"/>
    <w:rsid w:val="006F49B8"/>
    <w:rsid w:val="006F776C"/>
    <w:rsid w:val="00700217"/>
    <w:rsid w:val="007002A1"/>
    <w:rsid w:val="00700E7C"/>
    <w:rsid w:val="00701C7F"/>
    <w:rsid w:val="0070214B"/>
    <w:rsid w:val="00702925"/>
    <w:rsid w:val="007048E3"/>
    <w:rsid w:val="0070735B"/>
    <w:rsid w:val="00707F0C"/>
    <w:rsid w:val="00711BDE"/>
    <w:rsid w:val="00713FD2"/>
    <w:rsid w:val="00714793"/>
    <w:rsid w:val="00716EF5"/>
    <w:rsid w:val="0071709E"/>
    <w:rsid w:val="0072065A"/>
    <w:rsid w:val="007228E0"/>
    <w:rsid w:val="00723BA4"/>
    <w:rsid w:val="007249F6"/>
    <w:rsid w:val="00725285"/>
    <w:rsid w:val="00725FD3"/>
    <w:rsid w:val="00727A9E"/>
    <w:rsid w:val="00727D20"/>
    <w:rsid w:val="0073000A"/>
    <w:rsid w:val="00730DB8"/>
    <w:rsid w:val="007329FD"/>
    <w:rsid w:val="00732D0E"/>
    <w:rsid w:val="0073333A"/>
    <w:rsid w:val="007335E6"/>
    <w:rsid w:val="00735B49"/>
    <w:rsid w:val="0073613D"/>
    <w:rsid w:val="00736278"/>
    <w:rsid w:val="007362A5"/>
    <w:rsid w:val="007403C2"/>
    <w:rsid w:val="00740429"/>
    <w:rsid w:val="007423BE"/>
    <w:rsid w:val="00743466"/>
    <w:rsid w:val="007456F0"/>
    <w:rsid w:val="00745F69"/>
    <w:rsid w:val="00746C43"/>
    <w:rsid w:val="00747ADC"/>
    <w:rsid w:val="007503BA"/>
    <w:rsid w:val="00750D69"/>
    <w:rsid w:val="00752041"/>
    <w:rsid w:val="00752B17"/>
    <w:rsid w:val="007537CD"/>
    <w:rsid w:val="00755CD0"/>
    <w:rsid w:val="0075604F"/>
    <w:rsid w:val="00761461"/>
    <w:rsid w:val="00761739"/>
    <w:rsid w:val="00762209"/>
    <w:rsid w:val="00762D16"/>
    <w:rsid w:val="007634C2"/>
    <w:rsid w:val="007641CA"/>
    <w:rsid w:val="00765117"/>
    <w:rsid w:val="007659A6"/>
    <w:rsid w:val="00766232"/>
    <w:rsid w:val="007664D1"/>
    <w:rsid w:val="00770C0D"/>
    <w:rsid w:val="007717B2"/>
    <w:rsid w:val="0077488E"/>
    <w:rsid w:val="00775506"/>
    <w:rsid w:val="007805FC"/>
    <w:rsid w:val="00780741"/>
    <w:rsid w:val="00781E27"/>
    <w:rsid w:val="00782471"/>
    <w:rsid w:val="00782E1C"/>
    <w:rsid w:val="00783134"/>
    <w:rsid w:val="00784EA3"/>
    <w:rsid w:val="00785F3F"/>
    <w:rsid w:val="00786942"/>
    <w:rsid w:val="00787ADC"/>
    <w:rsid w:val="00793B80"/>
    <w:rsid w:val="00794ABA"/>
    <w:rsid w:val="00796321"/>
    <w:rsid w:val="00797030"/>
    <w:rsid w:val="00797837"/>
    <w:rsid w:val="007A18CA"/>
    <w:rsid w:val="007A22DD"/>
    <w:rsid w:val="007A6084"/>
    <w:rsid w:val="007B025F"/>
    <w:rsid w:val="007B030B"/>
    <w:rsid w:val="007B215B"/>
    <w:rsid w:val="007B2BC6"/>
    <w:rsid w:val="007B2BDF"/>
    <w:rsid w:val="007B2F12"/>
    <w:rsid w:val="007B65FF"/>
    <w:rsid w:val="007C24A8"/>
    <w:rsid w:val="007C2E32"/>
    <w:rsid w:val="007C45A4"/>
    <w:rsid w:val="007C45BC"/>
    <w:rsid w:val="007C55D0"/>
    <w:rsid w:val="007C60E3"/>
    <w:rsid w:val="007C6FB1"/>
    <w:rsid w:val="007D0856"/>
    <w:rsid w:val="007D1916"/>
    <w:rsid w:val="007D2EC8"/>
    <w:rsid w:val="007D38DF"/>
    <w:rsid w:val="007D3B83"/>
    <w:rsid w:val="007D5A7B"/>
    <w:rsid w:val="007D6055"/>
    <w:rsid w:val="007D7FEF"/>
    <w:rsid w:val="007E0BDC"/>
    <w:rsid w:val="007E2696"/>
    <w:rsid w:val="007E3085"/>
    <w:rsid w:val="007E30D1"/>
    <w:rsid w:val="007E38DD"/>
    <w:rsid w:val="007E3DEC"/>
    <w:rsid w:val="007E44A2"/>
    <w:rsid w:val="007E58FB"/>
    <w:rsid w:val="007E7415"/>
    <w:rsid w:val="007F0588"/>
    <w:rsid w:val="007F0D49"/>
    <w:rsid w:val="007F1393"/>
    <w:rsid w:val="007F17C0"/>
    <w:rsid w:val="007F1D15"/>
    <w:rsid w:val="0080042A"/>
    <w:rsid w:val="008014DF"/>
    <w:rsid w:val="008039B2"/>
    <w:rsid w:val="00804320"/>
    <w:rsid w:val="00804DFB"/>
    <w:rsid w:val="008054C9"/>
    <w:rsid w:val="008078FD"/>
    <w:rsid w:val="008116B8"/>
    <w:rsid w:val="008124B5"/>
    <w:rsid w:val="0081312E"/>
    <w:rsid w:val="00813B94"/>
    <w:rsid w:val="00814908"/>
    <w:rsid w:val="00814D39"/>
    <w:rsid w:val="00816AE5"/>
    <w:rsid w:val="00816F3A"/>
    <w:rsid w:val="00820E0E"/>
    <w:rsid w:val="00823179"/>
    <w:rsid w:val="008254A3"/>
    <w:rsid w:val="00825F91"/>
    <w:rsid w:val="0082634E"/>
    <w:rsid w:val="0082717C"/>
    <w:rsid w:val="0082745C"/>
    <w:rsid w:val="00827563"/>
    <w:rsid w:val="00831C62"/>
    <w:rsid w:val="008323D0"/>
    <w:rsid w:val="00833064"/>
    <w:rsid w:val="0083378B"/>
    <w:rsid w:val="00841557"/>
    <w:rsid w:val="00841781"/>
    <w:rsid w:val="00843F0B"/>
    <w:rsid w:val="0084620F"/>
    <w:rsid w:val="008467E7"/>
    <w:rsid w:val="00846D27"/>
    <w:rsid w:val="00850267"/>
    <w:rsid w:val="00850463"/>
    <w:rsid w:val="00850FAB"/>
    <w:rsid w:val="008515DC"/>
    <w:rsid w:val="008534E6"/>
    <w:rsid w:val="00853AA4"/>
    <w:rsid w:val="00854AE0"/>
    <w:rsid w:val="00854BD4"/>
    <w:rsid w:val="0085678F"/>
    <w:rsid w:val="00860F71"/>
    <w:rsid w:val="00862156"/>
    <w:rsid w:val="00863A18"/>
    <w:rsid w:val="00864000"/>
    <w:rsid w:val="00865460"/>
    <w:rsid w:val="00865FCF"/>
    <w:rsid w:val="00867394"/>
    <w:rsid w:val="00867610"/>
    <w:rsid w:val="00867C8A"/>
    <w:rsid w:val="008707BD"/>
    <w:rsid w:val="008712B7"/>
    <w:rsid w:val="008713F1"/>
    <w:rsid w:val="008720A3"/>
    <w:rsid w:val="008722D3"/>
    <w:rsid w:val="00873B81"/>
    <w:rsid w:val="00873D65"/>
    <w:rsid w:val="00874D14"/>
    <w:rsid w:val="00875F70"/>
    <w:rsid w:val="00876EF8"/>
    <w:rsid w:val="00876FF6"/>
    <w:rsid w:val="008801FB"/>
    <w:rsid w:val="0088137C"/>
    <w:rsid w:val="00882B8A"/>
    <w:rsid w:val="00885EBD"/>
    <w:rsid w:val="00886A95"/>
    <w:rsid w:val="008911AE"/>
    <w:rsid w:val="008918AB"/>
    <w:rsid w:val="00891DD2"/>
    <w:rsid w:val="00894E53"/>
    <w:rsid w:val="00895B10"/>
    <w:rsid w:val="008967F7"/>
    <w:rsid w:val="00896A0E"/>
    <w:rsid w:val="00896D4B"/>
    <w:rsid w:val="008A285D"/>
    <w:rsid w:val="008A2AA5"/>
    <w:rsid w:val="008A2DAA"/>
    <w:rsid w:val="008A3F74"/>
    <w:rsid w:val="008B0A7D"/>
    <w:rsid w:val="008B0C70"/>
    <w:rsid w:val="008B1552"/>
    <w:rsid w:val="008B1969"/>
    <w:rsid w:val="008B22C4"/>
    <w:rsid w:val="008B36C5"/>
    <w:rsid w:val="008B4771"/>
    <w:rsid w:val="008B524C"/>
    <w:rsid w:val="008B580B"/>
    <w:rsid w:val="008C32B9"/>
    <w:rsid w:val="008C345E"/>
    <w:rsid w:val="008C3C30"/>
    <w:rsid w:val="008C5625"/>
    <w:rsid w:val="008C6103"/>
    <w:rsid w:val="008C63A8"/>
    <w:rsid w:val="008C654A"/>
    <w:rsid w:val="008D0287"/>
    <w:rsid w:val="008D0310"/>
    <w:rsid w:val="008D1847"/>
    <w:rsid w:val="008D3B05"/>
    <w:rsid w:val="008D536A"/>
    <w:rsid w:val="008D7369"/>
    <w:rsid w:val="008E0F51"/>
    <w:rsid w:val="008E1B69"/>
    <w:rsid w:val="008E4A1A"/>
    <w:rsid w:val="008E5150"/>
    <w:rsid w:val="008E5F14"/>
    <w:rsid w:val="008E75F2"/>
    <w:rsid w:val="008E7792"/>
    <w:rsid w:val="008F07A5"/>
    <w:rsid w:val="008F38E6"/>
    <w:rsid w:val="008F6332"/>
    <w:rsid w:val="008F6371"/>
    <w:rsid w:val="008F7A82"/>
    <w:rsid w:val="008F7E93"/>
    <w:rsid w:val="009003E5"/>
    <w:rsid w:val="00900C11"/>
    <w:rsid w:val="00901B7E"/>
    <w:rsid w:val="009025E9"/>
    <w:rsid w:val="00902A2E"/>
    <w:rsid w:val="00902E20"/>
    <w:rsid w:val="00903F56"/>
    <w:rsid w:val="009043AB"/>
    <w:rsid w:val="0090471F"/>
    <w:rsid w:val="00904FC9"/>
    <w:rsid w:val="00910659"/>
    <w:rsid w:val="00914D71"/>
    <w:rsid w:val="0091540D"/>
    <w:rsid w:val="00915E87"/>
    <w:rsid w:val="009164C5"/>
    <w:rsid w:val="00916D17"/>
    <w:rsid w:val="00921D4C"/>
    <w:rsid w:val="00921F85"/>
    <w:rsid w:val="009221AD"/>
    <w:rsid w:val="00922265"/>
    <w:rsid w:val="009243C6"/>
    <w:rsid w:val="00925C41"/>
    <w:rsid w:val="009275BA"/>
    <w:rsid w:val="009303FF"/>
    <w:rsid w:val="00933E59"/>
    <w:rsid w:val="00934096"/>
    <w:rsid w:val="009350A0"/>
    <w:rsid w:val="00935B44"/>
    <w:rsid w:val="00936F9B"/>
    <w:rsid w:val="00941C59"/>
    <w:rsid w:val="0094233C"/>
    <w:rsid w:val="00943EB5"/>
    <w:rsid w:val="00944AFF"/>
    <w:rsid w:val="009464D1"/>
    <w:rsid w:val="0094677C"/>
    <w:rsid w:val="00946DDB"/>
    <w:rsid w:val="0094752B"/>
    <w:rsid w:val="0095009D"/>
    <w:rsid w:val="00950482"/>
    <w:rsid w:val="00951965"/>
    <w:rsid w:val="0095327F"/>
    <w:rsid w:val="009533B6"/>
    <w:rsid w:val="00954555"/>
    <w:rsid w:val="00955240"/>
    <w:rsid w:val="00957F2C"/>
    <w:rsid w:val="00961181"/>
    <w:rsid w:val="009613B6"/>
    <w:rsid w:val="00962A58"/>
    <w:rsid w:val="00962C76"/>
    <w:rsid w:val="00964FB1"/>
    <w:rsid w:val="009653B5"/>
    <w:rsid w:val="00966DC9"/>
    <w:rsid w:val="00967DA5"/>
    <w:rsid w:val="00971129"/>
    <w:rsid w:val="00971ACF"/>
    <w:rsid w:val="00974500"/>
    <w:rsid w:val="00974F74"/>
    <w:rsid w:val="00975DD3"/>
    <w:rsid w:val="009769FC"/>
    <w:rsid w:val="009808CD"/>
    <w:rsid w:val="0098279B"/>
    <w:rsid w:val="00982A68"/>
    <w:rsid w:val="009832BF"/>
    <w:rsid w:val="009850B6"/>
    <w:rsid w:val="009853A2"/>
    <w:rsid w:val="009854A4"/>
    <w:rsid w:val="00986889"/>
    <w:rsid w:val="00987893"/>
    <w:rsid w:val="00990123"/>
    <w:rsid w:val="009901B5"/>
    <w:rsid w:val="0099119E"/>
    <w:rsid w:val="00992F79"/>
    <w:rsid w:val="00993D6A"/>
    <w:rsid w:val="0099469B"/>
    <w:rsid w:val="00994839"/>
    <w:rsid w:val="009948D2"/>
    <w:rsid w:val="009955CC"/>
    <w:rsid w:val="00995A97"/>
    <w:rsid w:val="00997537"/>
    <w:rsid w:val="009978DD"/>
    <w:rsid w:val="009A18C6"/>
    <w:rsid w:val="009A4168"/>
    <w:rsid w:val="009A63E4"/>
    <w:rsid w:val="009A6B62"/>
    <w:rsid w:val="009A6F4B"/>
    <w:rsid w:val="009B2290"/>
    <w:rsid w:val="009B3BF0"/>
    <w:rsid w:val="009B4A0B"/>
    <w:rsid w:val="009B4CC2"/>
    <w:rsid w:val="009B5548"/>
    <w:rsid w:val="009B6A25"/>
    <w:rsid w:val="009B709F"/>
    <w:rsid w:val="009C0FBD"/>
    <w:rsid w:val="009C11AB"/>
    <w:rsid w:val="009C2261"/>
    <w:rsid w:val="009C43C0"/>
    <w:rsid w:val="009C5C31"/>
    <w:rsid w:val="009C5FDF"/>
    <w:rsid w:val="009C6AC0"/>
    <w:rsid w:val="009C7AC7"/>
    <w:rsid w:val="009D1F7D"/>
    <w:rsid w:val="009D2475"/>
    <w:rsid w:val="009D31E6"/>
    <w:rsid w:val="009D3682"/>
    <w:rsid w:val="009D3AC6"/>
    <w:rsid w:val="009D448A"/>
    <w:rsid w:val="009D4680"/>
    <w:rsid w:val="009D6534"/>
    <w:rsid w:val="009E1837"/>
    <w:rsid w:val="009E2CD3"/>
    <w:rsid w:val="009E30F8"/>
    <w:rsid w:val="009E4893"/>
    <w:rsid w:val="009E4EFA"/>
    <w:rsid w:val="009E5056"/>
    <w:rsid w:val="009E6726"/>
    <w:rsid w:val="009E70C0"/>
    <w:rsid w:val="009F2017"/>
    <w:rsid w:val="009F2138"/>
    <w:rsid w:val="009F2F4B"/>
    <w:rsid w:val="009F3E91"/>
    <w:rsid w:val="009F61D0"/>
    <w:rsid w:val="009F62F9"/>
    <w:rsid w:val="009F7EDE"/>
    <w:rsid w:val="00A00865"/>
    <w:rsid w:val="00A011CE"/>
    <w:rsid w:val="00A01498"/>
    <w:rsid w:val="00A0365F"/>
    <w:rsid w:val="00A049F6"/>
    <w:rsid w:val="00A05245"/>
    <w:rsid w:val="00A05770"/>
    <w:rsid w:val="00A0731C"/>
    <w:rsid w:val="00A074BF"/>
    <w:rsid w:val="00A11510"/>
    <w:rsid w:val="00A11843"/>
    <w:rsid w:val="00A11D95"/>
    <w:rsid w:val="00A141D1"/>
    <w:rsid w:val="00A15E10"/>
    <w:rsid w:val="00A16A2E"/>
    <w:rsid w:val="00A16F13"/>
    <w:rsid w:val="00A20C07"/>
    <w:rsid w:val="00A2210A"/>
    <w:rsid w:val="00A2301F"/>
    <w:rsid w:val="00A23383"/>
    <w:rsid w:val="00A268C0"/>
    <w:rsid w:val="00A273C2"/>
    <w:rsid w:val="00A30207"/>
    <w:rsid w:val="00A30800"/>
    <w:rsid w:val="00A31A7F"/>
    <w:rsid w:val="00A31BCC"/>
    <w:rsid w:val="00A322DB"/>
    <w:rsid w:val="00A323CB"/>
    <w:rsid w:val="00A328E9"/>
    <w:rsid w:val="00A35EAC"/>
    <w:rsid w:val="00A3664B"/>
    <w:rsid w:val="00A40BB8"/>
    <w:rsid w:val="00A435BE"/>
    <w:rsid w:val="00A43F3C"/>
    <w:rsid w:val="00A446D5"/>
    <w:rsid w:val="00A45808"/>
    <w:rsid w:val="00A45F8B"/>
    <w:rsid w:val="00A47311"/>
    <w:rsid w:val="00A47382"/>
    <w:rsid w:val="00A4773B"/>
    <w:rsid w:val="00A5038F"/>
    <w:rsid w:val="00A521DF"/>
    <w:rsid w:val="00A52D3F"/>
    <w:rsid w:val="00A5443A"/>
    <w:rsid w:val="00A54BB6"/>
    <w:rsid w:val="00A569B3"/>
    <w:rsid w:val="00A57018"/>
    <w:rsid w:val="00A60072"/>
    <w:rsid w:val="00A6083E"/>
    <w:rsid w:val="00A609A9"/>
    <w:rsid w:val="00A60A08"/>
    <w:rsid w:val="00A60E45"/>
    <w:rsid w:val="00A6109D"/>
    <w:rsid w:val="00A61384"/>
    <w:rsid w:val="00A61416"/>
    <w:rsid w:val="00A61E0F"/>
    <w:rsid w:val="00A63543"/>
    <w:rsid w:val="00A643F2"/>
    <w:rsid w:val="00A656B7"/>
    <w:rsid w:val="00A66435"/>
    <w:rsid w:val="00A66720"/>
    <w:rsid w:val="00A70C83"/>
    <w:rsid w:val="00A71015"/>
    <w:rsid w:val="00A711E4"/>
    <w:rsid w:val="00A71867"/>
    <w:rsid w:val="00A75F39"/>
    <w:rsid w:val="00A76EAA"/>
    <w:rsid w:val="00A77AAE"/>
    <w:rsid w:val="00A77CDC"/>
    <w:rsid w:val="00A80271"/>
    <w:rsid w:val="00A86702"/>
    <w:rsid w:val="00A86F65"/>
    <w:rsid w:val="00A903BC"/>
    <w:rsid w:val="00A908C0"/>
    <w:rsid w:val="00A90CFC"/>
    <w:rsid w:val="00A931D1"/>
    <w:rsid w:val="00A95B9D"/>
    <w:rsid w:val="00A96F35"/>
    <w:rsid w:val="00A97800"/>
    <w:rsid w:val="00AA00B7"/>
    <w:rsid w:val="00AA295A"/>
    <w:rsid w:val="00AA3E3C"/>
    <w:rsid w:val="00AA60EA"/>
    <w:rsid w:val="00AA7B2A"/>
    <w:rsid w:val="00AA7D99"/>
    <w:rsid w:val="00AB1AC2"/>
    <w:rsid w:val="00AB3415"/>
    <w:rsid w:val="00AB34AA"/>
    <w:rsid w:val="00AB49D1"/>
    <w:rsid w:val="00AB5ECD"/>
    <w:rsid w:val="00AC4152"/>
    <w:rsid w:val="00AC63F1"/>
    <w:rsid w:val="00AC6FE9"/>
    <w:rsid w:val="00AC711B"/>
    <w:rsid w:val="00AD17A6"/>
    <w:rsid w:val="00AD567C"/>
    <w:rsid w:val="00AD627B"/>
    <w:rsid w:val="00AD6471"/>
    <w:rsid w:val="00AD6BCA"/>
    <w:rsid w:val="00AE04DE"/>
    <w:rsid w:val="00AE26EC"/>
    <w:rsid w:val="00AE332A"/>
    <w:rsid w:val="00AE5EB0"/>
    <w:rsid w:val="00AF02D4"/>
    <w:rsid w:val="00AF06FA"/>
    <w:rsid w:val="00AF0BBC"/>
    <w:rsid w:val="00AF1F88"/>
    <w:rsid w:val="00AF2747"/>
    <w:rsid w:val="00AF3CB8"/>
    <w:rsid w:val="00AF3F25"/>
    <w:rsid w:val="00AF62A6"/>
    <w:rsid w:val="00AF7842"/>
    <w:rsid w:val="00B002D0"/>
    <w:rsid w:val="00B00AFF"/>
    <w:rsid w:val="00B0137E"/>
    <w:rsid w:val="00B013F0"/>
    <w:rsid w:val="00B01C8B"/>
    <w:rsid w:val="00B02BBA"/>
    <w:rsid w:val="00B030DF"/>
    <w:rsid w:val="00B03460"/>
    <w:rsid w:val="00B0798C"/>
    <w:rsid w:val="00B117AC"/>
    <w:rsid w:val="00B11928"/>
    <w:rsid w:val="00B12CDC"/>
    <w:rsid w:val="00B13BEA"/>
    <w:rsid w:val="00B202BB"/>
    <w:rsid w:val="00B20D77"/>
    <w:rsid w:val="00B24517"/>
    <w:rsid w:val="00B260E8"/>
    <w:rsid w:val="00B272D5"/>
    <w:rsid w:val="00B30472"/>
    <w:rsid w:val="00B3167E"/>
    <w:rsid w:val="00B3351E"/>
    <w:rsid w:val="00B33C61"/>
    <w:rsid w:val="00B33D81"/>
    <w:rsid w:val="00B35476"/>
    <w:rsid w:val="00B35B7A"/>
    <w:rsid w:val="00B37F4C"/>
    <w:rsid w:val="00B43773"/>
    <w:rsid w:val="00B45BFD"/>
    <w:rsid w:val="00B45E1A"/>
    <w:rsid w:val="00B5108D"/>
    <w:rsid w:val="00B513DD"/>
    <w:rsid w:val="00B5265C"/>
    <w:rsid w:val="00B5504C"/>
    <w:rsid w:val="00B55AE4"/>
    <w:rsid w:val="00B57417"/>
    <w:rsid w:val="00B6033E"/>
    <w:rsid w:val="00B61576"/>
    <w:rsid w:val="00B61651"/>
    <w:rsid w:val="00B618F7"/>
    <w:rsid w:val="00B6265B"/>
    <w:rsid w:val="00B62C6F"/>
    <w:rsid w:val="00B6320B"/>
    <w:rsid w:val="00B63CB7"/>
    <w:rsid w:val="00B70170"/>
    <w:rsid w:val="00B7155A"/>
    <w:rsid w:val="00B72981"/>
    <w:rsid w:val="00B73582"/>
    <w:rsid w:val="00B75A7A"/>
    <w:rsid w:val="00B7611B"/>
    <w:rsid w:val="00B77925"/>
    <w:rsid w:val="00B77EB3"/>
    <w:rsid w:val="00B8140B"/>
    <w:rsid w:val="00B814ED"/>
    <w:rsid w:val="00B8182F"/>
    <w:rsid w:val="00B82160"/>
    <w:rsid w:val="00B8498B"/>
    <w:rsid w:val="00B8537B"/>
    <w:rsid w:val="00B85530"/>
    <w:rsid w:val="00B86922"/>
    <w:rsid w:val="00B906E0"/>
    <w:rsid w:val="00B907A7"/>
    <w:rsid w:val="00B91178"/>
    <w:rsid w:val="00B942E5"/>
    <w:rsid w:val="00B95818"/>
    <w:rsid w:val="00B95A10"/>
    <w:rsid w:val="00B960A9"/>
    <w:rsid w:val="00B968C5"/>
    <w:rsid w:val="00B96EE4"/>
    <w:rsid w:val="00B9751F"/>
    <w:rsid w:val="00BA1E4C"/>
    <w:rsid w:val="00BA28CC"/>
    <w:rsid w:val="00BA4AFB"/>
    <w:rsid w:val="00BA6143"/>
    <w:rsid w:val="00BA6C91"/>
    <w:rsid w:val="00BA73AC"/>
    <w:rsid w:val="00BB01C4"/>
    <w:rsid w:val="00BB0E88"/>
    <w:rsid w:val="00BB11A2"/>
    <w:rsid w:val="00BB224F"/>
    <w:rsid w:val="00BB2487"/>
    <w:rsid w:val="00BB2871"/>
    <w:rsid w:val="00BB448C"/>
    <w:rsid w:val="00BB470B"/>
    <w:rsid w:val="00BB7A87"/>
    <w:rsid w:val="00BC328C"/>
    <w:rsid w:val="00BC4467"/>
    <w:rsid w:val="00BC5B05"/>
    <w:rsid w:val="00BC6333"/>
    <w:rsid w:val="00BC641F"/>
    <w:rsid w:val="00BC7826"/>
    <w:rsid w:val="00BC7A40"/>
    <w:rsid w:val="00BD19A3"/>
    <w:rsid w:val="00BD3F39"/>
    <w:rsid w:val="00BD4070"/>
    <w:rsid w:val="00BE0F12"/>
    <w:rsid w:val="00BE18A6"/>
    <w:rsid w:val="00BE3C5B"/>
    <w:rsid w:val="00BE3E77"/>
    <w:rsid w:val="00BE67A2"/>
    <w:rsid w:val="00BF1376"/>
    <w:rsid w:val="00BF248B"/>
    <w:rsid w:val="00BF2B72"/>
    <w:rsid w:val="00BF2D98"/>
    <w:rsid w:val="00BF4202"/>
    <w:rsid w:val="00BF57FE"/>
    <w:rsid w:val="00BF7A0F"/>
    <w:rsid w:val="00C003AF"/>
    <w:rsid w:val="00C019CC"/>
    <w:rsid w:val="00C021ED"/>
    <w:rsid w:val="00C03021"/>
    <w:rsid w:val="00C039F5"/>
    <w:rsid w:val="00C03CB6"/>
    <w:rsid w:val="00C103B9"/>
    <w:rsid w:val="00C12536"/>
    <w:rsid w:val="00C13A1A"/>
    <w:rsid w:val="00C146D5"/>
    <w:rsid w:val="00C156FC"/>
    <w:rsid w:val="00C22866"/>
    <w:rsid w:val="00C22994"/>
    <w:rsid w:val="00C2317F"/>
    <w:rsid w:val="00C241B3"/>
    <w:rsid w:val="00C2426A"/>
    <w:rsid w:val="00C243A8"/>
    <w:rsid w:val="00C24847"/>
    <w:rsid w:val="00C254AC"/>
    <w:rsid w:val="00C25AB9"/>
    <w:rsid w:val="00C27403"/>
    <w:rsid w:val="00C27FA9"/>
    <w:rsid w:val="00C30133"/>
    <w:rsid w:val="00C302F0"/>
    <w:rsid w:val="00C3031D"/>
    <w:rsid w:val="00C31ABA"/>
    <w:rsid w:val="00C3247D"/>
    <w:rsid w:val="00C3422D"/>
    <w:rsid w:val="00C35ED7"/>
    <w:rsid w:val="00C41DC6"/>
    <w:rsid w:val="00C42D97"/>
    <w:rsid w:val="00C4498D"/>
    <w:rsid w:val="00C45BB5"/>
    <w:rsid w:val="00C45DFB"/>
    <w:rsid w:val="00C474F1"/>
    <w:rsid w:val="00C47709"/>
    <w:rsid w:val="00C50B24"/>
    <w:rsid w:val="00C51295"/>
    <w:rsid w:val="00C53D79"/>
    <w:rsid w:val="00C54AFD"/>
    <w:rsid w:val="00C56CCE"/>
    <w:rsid w:val="00C56FFC"/>
    <w:rsid w:val="00C57490"/>
    <w:rsid w:val="00C605ED"/>
    <w:rsid w:val="00C626FD"/>
    <w:rsid w:val="00C669A0"/>
    <w:rsid w:val="00C66F3E"/>
    <w:rsid w:val="00C702B0"/>
    <w:rsid w:val="00C711A3"/>
    <w:rsid w:val="00C7270F"/>
    <w:rsid w:val="00C73B10"/>
    <w:rsid w:val="00C752DF"/>
    <w:rsid w:val="00C76202"/>
    <w:rsid w:val="00C766B8"/>
    <w:rsid w:val="00C76B20"/>
    <w:rsid w:val="00C7756A"/>
    <w:rsid w:val="00C775A0"/>
    <w:rsid w:val="00C807EB"/>
    <w:rsid w:val="00C81A6A"/>
    <w:rsid w:val="00C82D16"/>
    <w:rsid w:val="00C84480"/>
    <w:rsid w:val="00C8657F"/>
    <w:rsid w:val="00C8701E"/>
    <w:rsid w:val="00C873E6"/>
    <w:rsid w:val="00C8743E"/>
    <w:rsid w:val="00C8776D"/>
    <w:rsid w:val="00C912BA"/>
    <w:rsid w:val="00C944E5"/>
    <w:rsid w:val="00C96A26"/>
    <w:rsid w:val="00CA0B01"/>
    <w:rsid w:val="00CA1173"/>
    <w:rsid w:val="00CA1730"/>
    <w:rsid w:val="00CA2DD5"/>
    <w:rsid w:val="00CA4441"/>
    <w:rsid w:val="00CA4B90"/>
    <w:rsid w:val="00CA70A7"/>
    <w:rsid w:val="00CA74C2"/>
    <w:rsid w:val="00CB0768"/>
    <w:rsid w:val="00CB4E90"/>
    <w:rsid w:val="00CB5E25"/>
    <w:rsid w:val="00CC0426"/>
    <w:rsid w:val="00CC394B"/>
    <w:rsid w:val="00CC4244"/>
    <w:rsid w:val="00CC5A06"/>
    <w:rsid w:val="00CC5F7E"/>
    <w:rsid w:val="00CC6B49"/>
    <w:rsid w:val="00CC6E1A"/>
    <w:rsid w:val="00CD2210"/>
    <w:rsid w:val="00CD25F5"/>
    <w:rsid w:val="00CD5ACC"/>
    <w:rsid w:val="00CD6CA8"/>
    <w:rsid w:val="00CD6F3A"/>
    <w:rsid w:val="00CD7717"/>
    <w:rsid w:val="00CE0151"/>
    <w:rsid w:val="00CE048A"/>
    <w:rsid w:val="00CE0D15"/>
    <w:rsid w:val="00CE39E2"/>
    <w:rsid w:val="00CE3EA4"/>
    <w:rsid w:val="00CE3EE7"/>
    <w:rsid w:val="00CE45F1"/>
    <w:rsid w:val="00CE4FF8"/>
    <w:rsid w:val="00CE6BCA"/>
    <w:rsid w:val="00CE6E8F"/>
    <w:rsid w:val="00CF033D"/>
    <w:rsid w:val="00CF1697"/>
    <w:rsid w:val="00CF18BC"/>
    <w:rsid w:val="00CF4D66"/>
    <w:rsid w:val="00CF55F6"/>
    <w:rsid w:val="00CF6469"/>
    <w:rsid w:val="00CF74C3"/>
    <w:rsid w:val="00D00A88"/>
    <w:rsid w:val="00D01295"/>
    <w:rsid w:val="00D0339B"/>
    <w:rsid w:val="00D03C1F"/>
    <w:rsid w:val="00D06393"/>
    <w:rsid w:val="00D067A8"/>
    <w:rsid w:val="00D122A0"/>
    <w:rsid w:val="00D21DE9"/>
    <w:rsid w:val="00D27132"/>
    <w:rsid w:val="00D27342"/>
    <w:rsid w:val="00D27D09"/>
    <w:rsid w:val="00D27F7C"/>
    <w:rsid w:val="00D3403C"/>
    <w:rsid w:val="00D342DD"/>
    <w:rsid w:val="00D455DE"/>
    <w:rsid w:val="00D45BED"/>
    <w:rsid w:val="00D45F78"/>
    <w:rsid w:val="00D472D6"/>
    <w:rsid w:val="00D47BCC"/>
    <w:rsid w:val="00D51699"/>
    <w:rsid w:val="00D52433"/>
    <w:rsid w:val="00D52900"/>
    <w:rsid w:val="00D54FFD"/>
    <w:rsid w:val="00D6034A"/>
    <w:rsid w:val="00D607F7"/>
    <w:rsid w:val="00D608FA"/>
    <w:rsid w:val="00D610C4"/>
    <w:rsid w:val="00D62E1D"/>
    <w:rsid w:val="00D63B51"/>
    <w:rsid w:val="00D64810"/>
    <w:rsid w:val="00D658F2"/>
    <w:rsid w:val="00D67067"/>
    <w:rsid w:val="00D67599"/>
    <w:rsid w:val="00D67E2D"/>
    <w:rsid w:val="00D70A28"/>
    <w:rsid w:val="00D7119B"/>
    <w:rsid w:val="00D724C4"/>
    <w:rsid w:val="00D746CE"/>
    <w:rsid w:val="00D74809"/>
    <w:rsid w:val="00D74BA8"/>
    <w:rsid w:val="00D75401"/>
    <w:rsid w:val="00D773C8"/>
    <w:rsid w:val="00D81097"/>
    <w:rsid w:val="00D8121E"/>
    <w:rsid w:val="00D814EF"/>
    <w:rsid w:val="00D8369A"/>
    <w:rsid w:val="00D83B4C"/>
    <w:rsid w:val="00D84296"/>
    <w:rsid w:val="00D846DE"/>
    <w:rsid w:val="00D84864"/>
    <w:rsid w:val="00D863B0"/>
    <w:rsid w:val="00D86485"/>
    <w:rsid w:val="00D900C8"/>
    <w:rsid w:val="00D9027D"/>
    <w:rsid w:val="00D9191F"/>
    <w:rsid w:val="00D92388"/>
    <w:rsid w:val="00D952DA"/>
    <w:rsid w:val="00D961AE"/>
    <w:rsid w:val="00D9699F"/>
    <w:rsid w:val="00D969F7"/>
    <w:rsid w:val="00D97218"/>
    <w:rsid w:val="00D97297"/>
    <w:rsid w:val="00D97E9D"/>
    <w:rsid w:val="00DA2462"/>
    <w:rsid w:val="00DA2E69"/>
    <w:rsid w:val="00DA320E"/>
    <w:rsid w:val="00DA3E3D"/>
    <w:rsid w:val="00DA3EFA"/>
    <w:rsid w:val="00DA3F63"/>
    <w:rsid w:val="00DA4454"/>
    <w:rsid w:val="00DA6C28"/>
    <w:rsid w:val="00DB0B1A"/>
    <w:rsid w:val="00DB243D"/>
    <w:rsid w:val="00DB2C5D"/>
    <w:rsid w:val="00DB37DF"/>
    <w:rsid w:val="00DB4EA6"/>
    <w:rsid w:val="00DB5C44"/>
    <w:rsid w:val="00DB7CC3"/>
    <w:rsid w:val="00DB7FE7"/>
    <w:rsid w:val="00DC03A7"/>
    <w:rsid w:val="00DC0448"/>
    <w:rsid w:val="00DC17AB"/>
    <w:rsid w:val="00DC1B8E"/>
    <w:rsid w:val="00DC1BBB"/>
    <w:rsid w:val="00DC399E"/>
    <w:rsid w:val="00DC3B7C"/>
    <w:rsid w:val="00DC554C"/>
    <w:rsid w:val="00DC65F7"/>
    <w:rsid w:val="00DC78DB"/>
    <w:rsid w:val="00DD195F"/>
    <w:rsid w:val="00DD3EA7"/>
    <w:rsid w:val="00DD6AF0"/>
    <w:rsid w:val="00DD7357"/>
    <w:rsid w:val="00DE068E"/>
    <w:rsid w:val="00DE2F88"/>
    <w:rsid w:val="00DE312B"/>
    <w:rsid w:val="00DE5CC9"/>
    <w:rsid w:val="00DE7193"/>
    <w:rsid w:val="00DF0340"/>
    <w:rsid w:val="00DF0499"/>
    <w:rsid w:val="00DF1354"/>
    <w:rsid w:val="00DF51EB"/>
    <w:rsid w:val="00DF67A9"/>
    <w:rsid w:val="00DF6DC5"/>
    <w:rsid w:val="00E01641"/>
    <w:rsid w:val="00E0246A"/>
    <w:rsid w:val="00E05028"/>
    <w:rsid w:val="00E0526F"/>
    <w:rsid w:val="00E059E6"/>
    <w:rsid w:val="00E06598"/>
    <w:rsid w:val="00E07EF9"/>
    <w:rsid w:val="00E109DA"/>
    <w:rsid w:val="00E10B81"/>
    <w:rsid w:val="00E11A4F"/>
    <w:rsid w:val="00E11C43"/>
    <w:rsid w:val="00E1265B"/>
    <w:rsid w:val="00E127E4"/>
    <w:rsid w:val="00E13695"/>
    <w:rsid w:val="00E13C6B"/>
    <w:rsid w:val="00E15166"/>
    <w:rsid w:val="00E16897"/>
    <w:rsid w:val="00E17881"/>
    <w:rsid w:val="00E17FFE"/>
    <w:rsid w:val="00E20E5C"/>
    <w:rsid w:val="00E227FD"/>
    <w:rsid w:val="00E23A59"/>
    <w:rsid w:val="00E24391"/>
    <w:rsid w:val="00E26ACE"/>
    <w:rsid w:val="00E26EE5"/>
    <w:rsid w:val="00E26EFC"/>
    <w:rsid w:val="00E27442"/>
    <w:rsid w:val="00E27C2D"/>
    <w:rsid w:val="00E3063F"/>
    <w:rsid w:val="00E3161B"/>
    <w:rsid w:val="00E31EF4"/>
    <w:rsid w:val="00E320C3"/>
    <w:rsid w:val="00E3261E"/>
    <w:rsid w:val="00E358B0"/>
    <w:rsid w:val="00E40148"/>
    <w:rsid w:val="00E42BA7"/>
    <w:rsid w:val="00E439EC"/>
    <w:rsid w:val="00E43E65"/>
    <w:rsid w:val="00E44D6E"/>
    <w:rsid w:val="00E453CD"/>
    <w:rsid w:val="00E467F8"/>
    <w:rsid w:val="00E4797C"/>
    <w:rsid w:val="00E47D6B"/>
    <w:rsid w:val="00E503D8"/>
    <w:rsid w:val="00E508AC"/>
    <w:rsid w:val="00E524C5"/>
    <w:rsid w:val="00E52B85"/>
    <w:rsid w:val="00E53B1F"/>
    <w:rsid w:val="00E60028"/>
    <w:rsid w:val="00E60A51"/>
    <w:rsid w:val="00E62099"/>
    <w:rsid w:val="00E629EB"/>
    <w:rsid w:val="00E65A9F"/>
    <w:rsid w:val="00E70789"/>
    <w:rsid w:val="00E71096"/>
    <w:rsid w:val="00E71402"/>
    <w:rsid w:val="00E72706"/>
    <w:rsid w:val="00E740C1"/>
    <w:rsid w:val="00E7432F"/>
    <w:rsid w:val="00E7479A"/>
    <w:rsid w:val="00E749CF"/>
    <w:rsid w:val="00E75476"/>
    <w:rsid w:val="00E75563"/>
    <w:rsid w:val="00E76285"/>
    <w:rsid w:val="00E77E45"/>
    <w:rsid w:val="00E80142"/>
    <w:rsid w:val="00E812E5"/>
    <w:rsid w:val="00E83A79"/>
    <w:rsid w:val="00E83E57"/>
    <w:rsid w:val="00E85E05"/>
    <w:rsid w:val="00E86F9D"/>
    <w:rsid w:val="00E871BE"/>
    <w:rsid w:val="00E87D87"/>
    <w:rsid w:val="00E92D84"/>
    <w:rsid w:val="00E9315B"/>
    <w:rsid w:val="00E935F1"/>
    <w:rsid w:val="00E942E4"/>
    <w:rsid w:val="00E966F5"/>
    <w:rsid w:val="00E9692A"/>
    <w:rsid w:val="00EA0712"/>
    <w:rsid w:val="00EA1FB0"/>
    <w:rsid w:val="00EA2304"/>
    <w:rsid w:val="00EA27B3"/>
    <w:rsid w:val="00EA2830"/>
    <w:rsid w:val="00EA3EED"/>
    <w:rsid w:val="00EA5AF3"/>
    <w:rsid w:val="00EA6074"/>
    <w:rsid w:val="00EA651C"/>
    <w:rsid w:val="00EA6A06"/>
    <w:rsid w:val="00EB3A50"/>
    <w:rsid w:val="00EB3AA4"/>
    <w:rsid w:val="00EB402E"/>
    <w:rsid w:val="00EB458F"/>
    <w:rsid w:val="00EB4E6F"/>
    <w:rsid w:val="00EB5988"/>
    <w:rsid w:val="00EB652C"/>
    <w:rsid w:val="00EB7406"/>
    <w:rsid w:val="00EC1041"/>
    <w:rsid w:val="00EC11CE"/>
    <w:rsid w:val="00EC3806"/>
    <w:rsid w:val="00EC461F"/>
    <w:rsid w:val="00ED189E"/>
    <w:rsid w:val="00ED2528"/>
    <w:rsid w:val="00ED4C19"/>
    <w:rsid w:val="00ED4E5E"/>
    <w:rsid w:val="00ED5111"/>
    <w:rsid w:val="00ED656A"/>
    <w:rsid w:val="00ED74F4"/>
    <w:rsid w:val="00EE0B2D"/>
    <w:rsid w:val="00EE245C"/>
    <w:rsid w:val="00EE2607"/>
    <w:rsid w:val="00EE3962"/>
    <w:rsid w:val="00EE42C8"/>
    <w:rsid w:val="00EE4D15"/>
    <w:rsid w:val="00EF0303"/>
    <w:rsid w:val="00EF0792"/>
    <w:rsid w:val="00EF1991"/>
    <w:rsid w:val="00EF1D4B"/>
    <w:rsid w:val="00EF29A8"/>
    <w:rsid w:val="00EF3492"/>
    <w:rsid w:val="00EF467E"/>
    <w:rsid w:val="00EF4CC1"/>
    <w:rsid w:val="00EF514A"/>
    <w:rsid w:val="00EF51DF"/>
    <w:rsid w:val="00EF6507"/>
    <w:rsid w:val="00EF7833"/>
    <w:rsid w:val="00EF7C10"/>
    <w:rsid w:val="00F0007C"/>
    <w:rsid w:val="00F003CB"/>
    <w:rsid w:val="00F00A09"/>
    <w:rsid w:val="00F00A47"/>
    <w:rsid w:val="00F01A55"/>
    <w:rsid w:val="00F02A24"/>
    <w:rsid w:val="00F049EF"/>
    <w:rsid w:val="00F10143"/>
    <w:rsid w:val="00F1054F"/>
    <w:rsid w:val="00F10C67"/>
    <w:rsid w:val="00F116DD"/>
    <w:rsid w:val="00F11B62"/>
    <w:rsid w:val="00F11D18"/>
    <w:rsid w:val="00F12CA3"/>
    <w:rsid w:val="00F15506"/>
    <w:rsid w:val="00F15B91"/>
    <w:rsid w:val="00F15BB0"/>
    <w:rsid w:val="00F16D4C"/>
    <w:rsid w:val="00F17A63"/>
    <w:rsid w:val="00F17AE9"/>
    <w:rsid w:val="00F2247D"/>
    <w:rsid w:val="00F24087"/>
    <w:rsid w:val="00F26A53"/>
    <w:rsid w:val="00F26CEA"/>
    <w:rsid w:val="00F27828"/>
    <w:rsid w:val="00F307B3"/>
    <w:rsid w:val="00F3097D"/>
    <w:rsid w:val="00F311D1"/>
    <w:rsid w:val="00F3307C"/>
    <w:rsid w:val="00F33DF5"/>
    <w:rsid w:val="00F34DB8"/>
    <w:rsid w:val="00F40173"/>
    <w:rsid w:val="00F422E8"/>
    <w:rsid w:val="00F437CA"/>
    <w:rsid w:val="00F45F4C"/>
    <w:rsid w:val="00F475A3"/>
    <w:rsid w:val="00F5123D"/>
    <w:rsid w:val="00F5154B"/>
    <w:rsid w:val="00F52205"/>
    <w:rsid w:val="00F5391B"/>
    <w:rsid w:val="00F5495D"/>
    <w:rsid w:val="00F566B6"/>
    <w:rsid w:val="00F56D09"/>
    <w:rsid w:val="00F60FD4"/>
    <w:rsid w:val="00F62E00"/>
    <w:rsid w:val="00F633CB"/>
    <w:rsid w:val="00F63B70"/>
    <w:rsid w:val="00F63CE7"/>
    <w:rsid w:val="00F65E4D"/>
    <w:rsid w:val="00F664C7"/>
    <w:rsid w:val="00F66F0A"/>
    <w:rsid w:val="00F6741A"/>
    <w:rsid w:val="00F67DFD"/>
    <w:rsid w:val="00F70D4F"/>
    <w:rsid w:val="00F71CC8"/>
    <w:rsid w:val="00F722B2"/>
    <w:rsid w:val="00F72752"/>
    <w:rsid w:val="00F72CC5"/>
    <w:rsid w:val="00F7361D"/>
    <w:rsid w:val="00F738A2"/>
    <w:rsid w:val="00F7751F"/>
    <w:rsid w:val="00F80127"/>
    <w:rsid w:val="00F81CC3"/>
    <w:rsid w:val="00F830EF"/>
    <w:rsid w:val="00F83B75"/>
    <w:rsid w:val="00F85A00"/>
    <w:rsid w:val="00F8610D"/>
    <w:rsid w:val="00F87299"/>
    <w:rsid w:val="00F87C86"/>
    <w:rsid w:val="00F90626"/>
    <w:rsid w:val="00F90F0D"/>
    <w:rsid w:val="00F91A18"/>
    <w:rsid w:val="00F91B31"/>
    <w:rsid w:val="00F932B0"/>
    <w:rsid w:val="00FA10C5"/>
    <w:rsid w:val="00FA113F"/>
    <w:rsid w:val="00FA1AC3"/>
    <w:rsid w:val="00FA2B9A"/>
    <w:rsid w:val="00FA3204"/>
    <w:rsid w:val="00FA4B16"/>
    <w:rsid w:val="00FA6DDC"/>
    <w:rsid w:val="00FA76DE"/>
    <w:rsid w:val="00FB0212"/>
    <w:rsid w:val="00FB2521"/>
    <w:rsid w:val="00FB3FC9"/>
    <w:rsid w:val="00FB4E13"/>
    <w:rsid w:val="00FB7B71"/>
    <w:rsid w:val="00FB7C74"/>
    <w:rsid w:val="00FC080A"/>
    <w:rsid w:val="00FC086A"/>
    <w:rsid w:val="00FC1050"/>
    <w:rsid w:val="00FC518C"/>
    <w:rsid w:val="00FC6967"/>
    <w:rsid w:val="00FC6B9C"/>
    <w:rsid w:val="00FC7B23"/>
    <w:rsid w:val="00FD0C66"/>
    <w:rsid w:val="00FD3112"/>
    <w:rsid w:val="00FD52EF"/>
    <w:rsid w:val="00FD56EB"/>
    <w:rsid w:val="00FD7491"/>
    <w:rsid w:val="00FE107E"/>
    <w:rsid w:val="00FE1B91"/>
    <w:rsid w:val="00FE325E"/>
    <w:rsid w:val="00FE4F7A"/>
    <w:rsid w:val="00FE7575"/>
    <w:rsid w:val="00FF176B"/>
    <w:rsid w:val="00FF316D"/>
    <w:rsid w:val="00FF337D"/>
    <w:rsid w:val="00FF489B"/>
    <w:rsid w:val="00FF5387"/>
    <w:rsid w:val="00FF5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AF2F16BC-4285-4CEE-A0D0-32A860505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locked="1"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99"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1DF"/>
    <w:pPr>
      <w:spacing w:line="300" w:lineRule="exact"/>
    </w:pPr>
    <w:rPr>
      <w:rFonts w:ascii="Times New Roman" w:eastAsia="Times New Roman" w:hAnsi="Times New Roman"/>
      <w:sz w:val="24"/>
      <w:lang w:val="en-GB"/>
    </w:rPr>
  </w:style>
  <w:style w:type="paragraph" w:styleId="Heading1">
    <w:name w:val="heading 1"/>
    <w:basedOn w:val="Normal"/>
    <w:next w:val="Normal"/>
    <w:link w:val="Heading1Char"/>
    <w:qFormat/>
    <w:locked/>
    <w:rsid w:val="0095327F"/>
    <w:pPr>
      <w:keepNext/>
      <w:keepLines/>
      <w:numPr>
        <w:numId w:val="20"/>
      </w:numPr>
      <w:spacing w:before="240"/>
      <w:ind w:left="720"/>
      <w:outlineLvl w:val="0"/>
    </w:pPr>
    <w:rPr>
      <w:rFonts w:ascii="Arial" w:eastAsiaTheme="majorEastAsia" w:hAnsi="Arial" w:cstheme="majorBidi"/>
      <w:b/>
      <w:szCs w:val="32"/>
    </w:rPr>
  </w:style>
  <w:style w:type="paragraph" w:styleId="Heading2">
    <w:name w:val="heading 2"/>
    <w:basedOn w:val="Normal"/>
    <w:next w:val="Normal"/>
    <w:link w:val="Heading2Char"/>
    <w:unhideWhenUsed/>
    <w:qFormat/>
    <w:locked/>
    <w:rsid w:val="00E227FD"/>
    <w:pPr>
      <w:widowControl w:val="0"/>
      <w:numPr>
        <w:numId w:val="21"/>
      </w:numPr>
      <w:tabs>
        <w:tab w:val="left" w:pos="2002"/>
      </w:tabs>
      <w:spacing w:before="40"/>
      <w:outlineLvl w:val="1"/>
    </w:pPr>
    <w:rPr>
      <w:rFonts w:ascii="Arial" w:eastAsiaTheme="majorEastAsia" w:hAnsi="Arial" w:cstheme="majorBidi"/>
      <w:b/>
      <w:sz w:val="22"/>
      <w:szCs w:val="26"/>
    </w:rPr>
  </w:style>
  <w:style w:type="paragraph" w:styleId="Heading3">
    <w:name w:val="heading 3"/>
    <w:basedOn w:val="Normal"/>
    <w:next w:val="Normal"/>
    <w:link w:val="Heading3Char"/>
    <w:unhideWhenUsed/>
    <w:qFormat/>
    <w:locked/>
    <w:rsid w:val="00371279"/>
    <w:pPr>
      <w:keepNext/>
      <w:keepLines/>
      <w:spacing w:before="40"/>
      <w:outlineLvl w:val="2"/>
    </w:pPr>
    <w:rPr>
      <w:rFonts w:ascii="Arial" w:eastAsiaTheme="majorEastAsia" w:hAnsi="Arial" w:cstheme="majorBidi"/>
      <w:b/>
      <w:sz w:val="22"/>
      <w:szCs w:val="24"/>
    </w:rPr>
  </w:style>
  <w:style w:type="paragraph" w:styleId="Heading4">
    <w:name w:val="heading 4"/>
    <w:basedOn w:val="Normal"/>
    <w:next w:val="Normal"/>
    <w:link w:val="Heading4Char"/>
    <w:unhideWhenUsed/>
    <w:qFormat/>
    <w:locked/>
    <w:rsid w:val="00371279"/>
    <w:pPr>
      <w:widowControl w:val="0"/>
      <w:numPr>
        <w:numId w:val="22"/>
      </w:numPr>
      <w:spacing w:before="40"/>
      <w:jc w:val="both"/>
      <w:outlineLvl w:val="3"/>
    </w:pPr>
    <w:rPr>
      <w:rFonts w:ascii="Arial" w:eastAsiaTheme="majorEastAsia" w:hAnsi="Arial" w:cstheme="majorBidi"/>
      <w:b/>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er">
    <w:name w:val="TableHeader"/>
    <w:basedOn w:val="Normal"/>
    <w:rsid w:val="0041564F"/>
    <w:pPr>
      <w:spacing w:before="120" w:line="240" w:lineRule="auto"/>
    </w:pPr>
    <w:rPr>
      <w:b/>
    </w:rPr>
  </w:style>
  <w:style w:type="paragraph" w:customStyle="1" w:styleId="TableSubHead">
    <w:name w:val="TableSubHead"/>
    <w:basedOn w:val="TableHeader"/>
    <w:rsid w:val="0041564F"/>
  </w:style>
  <w:style w:type="character" w:styleId="Hyperlink">
    <w:name w:val="Hyperlink"/>
    <w:basedOn w:val="DefaultParagraphFont"/>
    <w:uiPriority w:val="99"/>
    <w:rsid w:val="004E651F"/>
    <w:rPr>
      <w:rFonts w:cs="Times New Roman"/>
      <w:color w:val="0000FF"/>
      <w:u w:val="single"/>
    </w:rPr>
  </w:style>
  <w:style w:type="paragraph" w:styleId="EndnoteText">
    <w:name w:val="endnote text"/>
    <w:basedOn w:val="Normal"/>
    <w:link w:val="EndnoteTextChar"/>
    <w:rsid w:val="004E651F"/>
    <w:pPr>
      <w:spacing w:line="240" w:lineRule="auto"/>
    </w:pPr>
    <w:rPr>
      <w:rFonts w:ascii="Arial" w:hAnsi="Arial"/>
      <w:sz w:val="20"/>
      <w:lang w:val="en-US"/>
    </w:rPr>
  </w:style>
  <w:style w:type="character" w:customStyle="1" w:styleId="EndnoteTextChar">
    <w:name w:val="Endnote Text Char"/>
    <w:basedOn w:val="DefaultParagraphFont"/>
    <w:link w:val="EndnoteText"/>
    <w:locked/>
    <w:rsid w:val="004E651F"/>
    <w:rPr>
      <w:rFonts w:ascii="Arial" w:hAnsi="Arial" w:cs="Times New Roman"/>
      <w:sz w:val="20"/>
      <w:szCs w:val="20"/>
    </w:rPr>
  </w:style>
  <w:style w:type="character" w:styleId="EndnoteReference">
    <w:name w:val="endnote reference"/>
    <w:basedOn w:val="DefaultParagraphFont"/>
    <w:rsid w:val="008F7A82"/>
    <w:rPr>
      <w:rFonts w:ascii="Arial" w:hAnsi="Arial"/>
      <w:sz w:val="22"/>
      <w:szCs w:val="22"/>
      <w:vertAlign w:val="superscript"/>
    </w:rPr>
  </w:style>
  <w:style w:type="paragraph" w:styleId="NormalWeb">
    <w:name w:val="Normal (Web)"/>
    <w:basedOn w:val="Normal"/>
    <w:uiPriority w:val="99"/>
    <w:rsid w:val="00CE3EA4"/>
    <w:pPr>
      <w:spacing w:before="100" w:beforeAutospacing="1" w:after="100" w:afterAutospacing="1" w:line="240" w:lineRule="auto"/>
    </w:pPr>
    <w:rPr>
      <w:szCs w:val="24"/>
      <w:lang w:val="en-US"/>
    </w:rPr>
  </w:style>
  <w:style w:type="paragraph" w:styleId="ListParagraph">
    <w:name w:val="List Paragraph"/>
    <w:basedOn w:val="Normal"/>
    <w:link w:val="ListParagraphChar"/>
    <w:uiPriority w:val="34"/>
    <w:qFormat/>
    <w:rsid w:val="00A931D1"/>
    <w:pPr>
      <w:spacing w:line="240" w:lineRule="auto"/>
      <w:ind w:left="708"/>
    </w:pPr>
    <w:rPr>
      <w:rFonts w:ascii="Arial" w:hAnsi="Arial"/>
      <w:lang w:val="fr-FR" w:eastAsia="fr-FR"/>
    </w:rPr>
  </w:style>
  <w:style w:type="character" w:styleId="CommentReference">
    <w:name w:val="annotation reference"/>
    <w:basedOn w:val="DefaultParagraphFont"/>
    <w:uiPriority w:val="99"/>
    <w:semiHidden/>
    <w:rsid w:val="00D01295"/>
    <w:rPr>
      <w:rFonts w:cs="Times New Roman"/>
      <w:sz w:val="16"/>
      <w:szCs w:val="16"/>
    </w:rPr>
  </w:style>
  <w:style w:type="paragraph" w:styleId="CommentText">
    <w:name w:val="annotation text"/>
    <w:basedOn w:val="Normal"/>
    <w:link w:val="CommentTextChar"/>
    <w:uiPriority w:val="99"/>
    <w:rsid w:val="00D01295"/>
    <w:pPr>
      <w:spacing w:line="240" w:lineRule="auto"/>
    </w:pPr>
    <w:rPr>
      <w:sz w:val="20"/>
    </w:rPr>
  </w:style>
  <w:style w:type="character" w:customStyle="1" w:styleId="CommentTextChar">
    <w:name w:val="Comment Text Char"/>
    <w:basedOn w:val="DefaultParagraphFont"/>
    <w:link w:val="CommentText"/>
    <w:uiPriority w:val="99"/>
    <w:locked/>
    <w:rsid w:val="00D01295"/>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rsid w:val="00D01295"/>
    <w:rPr>
      <w:b/>
      <w:bCs/>
    </w:rPr>
  </w:style>
  <w:style w:type="character" w:customStyle="1" w:styleId="CommentSubjectChar">
    <w:name w:val="Comment Subject Char"/>
    <w:basedOn w:val="CommentTextChar"/>
    <w:link w:val="CommentSubject"/>
    <w:uiPriority w:val="99"/>
    <w:semiHidden/>
    <w:locked/>
    <w:rsid w:val="00D01295"/>
    <w:rPr>
      <w:rFonts w:ascii="Times New Roman" w:hAnsi="Times New Roman" w:cs="Times New Roman"/>
      <w:b/>
      <w:bCs/>
      <w:sz w:val="20"/>
      <w:szCs w:val="20"/>
      <w:lang w:val="en-GB"/>
    </w:rPr>
  </w:style>
  <w:style w:type="paragraph" w:styleId="BalloonText">
    <w:name w:val="Balloon Text"/>
    <w:basedOn w:val="Normal"/>
    <w:link w:val="BalloonTextChar"/>
    <w:uiPriority w:val="99"/>
    <w:semiHidden/>
    <w:rsid w:val="00D0129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01295"/>
    <w:rPr>
      <w:rFonts w:ascii="Tahoma" w:hAnsi="Tahoma" w:cs="Tahoma"/>
      <w:sz w:val="16"/>
      <w:szCs w:val="16"/>
      <w:lang w:val="en-GB"/>
    </w:rPr>
  </w:style>
  <w:style w:type="table" w:styleId="TableGrid">
    <w:name w:val="Table Grid"/>
    <w:basedOn w:val="TableNormal"/>
    <w:uiPriority w:val="59"/>
    <w:rsid w:val="00044BEF"/>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B709F"/>
    <w:rPr>
      <w:rFonts w:ascii="Times New Roman" w:eastAsia="Times New Roman" w:hAnsi="Times New Roman"/>
      <w:sz w:val="24"/>
      <w:lang w:val="en-GB"/>
    </w:rPr>
  </w:style>
  <w:style w:type="table" w:customStyle="1" w:styleId="TableGridLight1">
    <w:name w:val="Table Grid Light1"/>
    <w:uiPriority w:val="40"/>
    <w:rsid w:val="00DC65F7"/>
    <w:rPr>
      <w:lang w:val="fr-FR" w:eastAsia="fr-F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leGrid1">
    <w:name w:val="Table Grid1"/>
    <w:uiPriority w:val="59"/>
    <w:rsid w:val="009948D2"/>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59"/>
    <w:rsid w:val="009948D2"/>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59"/>
    <w:rsid w:val="00C3031D"/>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99"/>
    <w:locked/>
    <w:rsid w:val="00CC4244"/>
    <w:rPr>
      <w:rFonts w:ascii="Arial" w:hAnsi="Arial"/>
      <w:sz w:val="24"/>
    </w:rPr>
  </w:style>
  <w:style w:type="paragraph" w:styleId="Header">
    <w:name w:val="header"/>
    <w:basedOn w:val="Normal"/>
    <w:link w:val="HeaderChar"/>
    <w:rsid w:val="001E2DFD"/>
    <w:pPr>
      <w:tabs>
        <w:tab w:val="center" w:pos="4680"/>
        <w:tab w:val="right" w:pos="9360"/>
      </w:tabs>
      <w:spacing w:line="240" w:lineRule="auto"/>
    </w:pPr>
  </w:style>
  <w:style w:type="character" w:customStyle="1" w:styleId="HeaderChar">
    <w:name w:val="Header Char"/>
    <w:basedOn w:val="DefaultParagraphFont"/>
    <w:link w:val="Header"/>
    <w:locked/>
    <w:rsid w:val="001E2DFD"/>
    <w:rPr>
      <w:rFonts w:ascii="Times New Roman" w:hAnsi="Times New Roman" w:cs="Times New Roman"/>
      <w:sz w:val="24"/>
      <w:lang w:val="en-GB"/>
    </w:rPr>
  </w:style>
  <w:style w:type="paragraph" w:styleId="Footer">
    <w:name w:val="footer"/>
    <w:basedOn w:val="Normal"/>
    <w:link w:val="FooterChar"/>
    <w:uiPriority w:val="99"/>
    <w:rsid w:val="001E2DFD"/>
    <w:pPr>
      <w:tabs>
        <w:tab w:val="center" w:pos="4680"/>
        <w:tab w:val="right" w:pos="9360"/>
      </w:tabs>
      <w:spacing w:line="240" w:lineRule="auto"/>
    </w:pPr>
  </w:style>
  <w:style w:type="character" w:customStyle="1" w:styleId="FooterChar">
    <w:name w:val="Footer Char"/>
    <w:basedOn w:val="DefaultParagraphFont"/>
    <w:link w:val="Footer"/>
    <w:uiPriority w:val="99"/>
    <w:locked/>
    <w:rsid w:val="001E2DFD"/>
    <w:rPr>
      <w:rFonts w:ascii="Times New Roman" w:hAnsi="Times New Roman" w:cs="Times New Roman"/>
      <w:sz w:val="24"/>
      <w:lang w:val="en-GB"/>
    </w:rPr>
  </w:style>
  <w:style w:type="character" w:styleId="Emphasis">
    <w:name w:val="Emphasis"/>
    <w:basedOn w:val="DefaultParagraphFont"/>
    <w:uiPriority w:val="20"/>
    <w:qFormat/>
    <w:locked/>
    <w:rsid w:val="00752B17"/>
    <w:rPr>
      <w:i/>
      <w:iCs/>
    </w:rPr>
  </w:style>
  <w:style w:type="character" w:customStyle="1" w:styleId="apple-converted-space">
    <w:name w:val="apple-converted-space"/>
    <w:basedOn w:val="DefaultParagraphFont"/>
    <w:rsid w:val="00752B17"/>
  </w:style>
  <w:style w:type="character" w:styleId="FollowedHyperlink">
    <w:name w:val="FollowedHyperlink"/>
    <w:basedOn w:val="DefaultParagraphFont"/>
    <w:rsid w:val="00B11928"/>
    <w:rPr>
      <w:color w:val="800080" w:themeColor="followedHyperlink"/>
      <w:u w:val="single"/>
    </w:rPr>
  </w:style>
  <w:style w:type="character" w:customStyle="1" w:styleId="Heading1Char">
    <w:name w:val="Heading 1 Char"/>
    <w:basedOn w:val="DefaultParagraphFont"/>
    <w:link w:val="Heading1"/>
    <w:rsid w:val="0095327F"/>
    <w:rPr>
      <w:rFonts w:ascii="Arial" w:eastAsiaTheme="majorEastAsia" w:hAnsi="Arial" w:cstheme="majorBidi"/>
      <w:b/>
      <w:sz w:val="24"/>
      <w:szCs w:val="32"/>
      <w:lang w:val="en-GB"/>
    </w:rPr>
  </w:style>
  <w:style w:type="character" w:customStyle="1" w:styleId="Heading2Char">
    <w:name w:val="Heading 2 Char"/>
    <w:basedOn w:val="DefaultParagraphFont"/>
    <w:link w:val="Heading2"/>
    <w:rsid w:val="00E227FD"/>
    <w:rPr>
      <w:rFonts w:ascii="Arial" w:eastAsiaTheme="majorEastAsia" w:hAnsi="Arial" w:cstheme="majorBidi"/>
      <w:b/>
      <w:sz w:val="22"/>
      <w:szCs w:val="26"/>
      <w:lang w:val="en-GB"/>
    </w:rPr>
  </w:style>
  <w:style w:type="character" w:customStyle="1" w:styleId="Heading3Char">
    <w:name w:val="Heading 3 Char"/>
    <w:basedOn w:val="DefaultParagraphFont"/>
    <w:link w:val="Heading3"/>
    <w:rsid w:val="00371279"/>
    <w:rPr>
      <w:rFonts w:ascii="Arial" w:eastAsiaTheme="majorEastAsia" w:hAnsi="Arial" w:cstheme="majorBidi"/>
      <w:b/>
      <w:sz w:val="22"/>
      <w:szCs w:val="24"/>
      <w:lang w:val="en-GB"/>
    </w:rPr>
  </w:style>
  <w:style w:type="character" w:customStyle="1" w:styleId="Heading4Char">
    <w:name w:val="Heading 4 Char"/>
    <w:basedOn w:val="DefaultParagraphFont"/>
    <w:link w:val="Heading4"/>
    <w:rsid w:val="00371279"/>
    <w:rPr>
      <w:rFonts w:ascii="Arial" w:eastAsiaTheme="majorEastAsia" w:hAnsi="Arial" w:cstheme="majorBidi"/>
      <w:b/>
      <w:iCs/>
      <w:sz w:val="22"/>
      <w:lang w:val="en-GB"/>
    </w:rPr>
  </w:style>
  <w:style w:type="paragraph" w:styleId="TOCHeading">
    <w:name w:val="TOC Heading"/>
    <w:basedOn w:val="Heading1"/>
    <w:next w:val="Normal"/>
    <w:uiPriority w:val="39"/>
    <w:unhideWhenUsed/>
    <w:qFormat/>
    <w:rsid w:val="006E710F"/>
    <w:pPr>
      <w:numPr>
        <w:numId w:val="0"/>
      </w:numPr>
      <w:spacing w:line="259" w:lineRule="auto"/>
      <w:outlineLvl w:val="9"/>
    </w:pPr>
    <w:rPr>
      <w:rFonts w:asciiTheme="majorHAnsi" w:hAnsiTheme="majorHAnsi"/>
      <w:b w:val="0"/>
      <w:color w:val="365F91" w:themeColor="accent1" w:themeShade="BF"/>
      <w:sz w:val="32"/>
      <w:lang w:val="en-US"/>
    </w:rPr>
  </w:style>
  <w:style w:type="paragraph" w:styleId="TOC1">
    <w:name w:val="toc 1"/>
    <w:basedOn w:val="Normal"/>
    <w:next w:val="Normal"/>
    <w:autoRedefine/>
    <w:uiPriority w:val="39"/>
    <w:unhideWhenUsed/>
    <w:locked/>
    <w:rsid w:val="006E710F"/>
    <w:pPr>
      <w:tabs>
        <w:tab w:val="left" w:pos="480"/>
        <w:tab w:val="right" w:leader="dot" w:pos="9350"/>
      </w:tabs>
      <w:spacing w:after="100"/>
    </w:pPr>
    <w:rPr>
      <w:rFonts w:ascii="Arial" w:hAnsi="Arial" w:cs="Arial"/>
      <w:b/>
      <w:noProof/>
    </w:rPr>
  </w:style>
  <w:style w:type="paragraph" w:styleId="TOC2">
    <w:name w:val="toc 2"/>
    <w:basedOn w:val="Normal"/>
    <w:next w:val="Normal"/>
    <w:autoRedefine/>
    <w:uiPriority w:val="39"/>
    <w:unhideWhenUsed/>
    <w:locked/>
    <w:rsid w:val="006E710F"/>
    <w:pPr>
      <w:spacing w:after="100"/>
      <w:ind w:left="240"/>
    </w:pPr>
  </w:style>
  <w:style w:type="paragraph" w:styleId="TOC3">
    <w:name w:val="toc 3"/>
    <w:basedOn w:val="Normal"/>
    <w:next w:val="Normal"/>
    <w:autoRedefine/>
    <w:uiPriority w:val="39"/>
    <w:unhideWhenUsed/>
    <w:locked/>
    <w:rsid w:val="006E710F"/>
    <w:pPr>
      <w:spacing w:after="100"/>
      <w:ind w:left="480"/>
    </w:pPr>
  </w:style>
  <w:style w:type="paragraph" w:styleId="Index1">
    <w:name w:val="index 1"/>
    <w:basedOn w:val="Normal"/>
    <w:next w:val="Normal"/>
    <w:autoRedefine/>
    <w:uiPriority w:val="99"/>
    <w:unhideWhenUsed/>
    <w:rsid w:val="001871DA"/>
    <w:pPr>
      <w:tabs>
        <w:tab w:val="right" w:leader="dot" w:pos="8640"/>
        <w:tab w:val="right" w:leader="dot" w:pos="9350"/>
      </w:tabs>
      <w:spacing w:line="240" w:lineRule="auto"/>
    </w:pPr>
  </w:style>
  <w:style w:type="paragraph" w:styleId="Bibliography">
    <w:name w:val="Bibliography"/>
    <w:basedOn w:val="Normal"/>
    <w:next w:val="Normal"/>
    <w:uiPriority w:val="37"/>
    <w:semiHidden/>
    <w:unhideWhenUsed/>
    <w:rsid w:val="009A18C6"/>
  </w:style>
  <w:style w:type="paragraph" w:styleId="FootnoteText">
    <w:name w:val="footnote text"/>
    <w:basedOn w:val="Normal"/>
    <w:link w:val="FootnoteTextChar"/>
    <w:semiHidden/>
    <w:unhideWhenUsed/>
    <w:rsid w:val="00405FA8"/>
    <w:pPr>
      <w:spacing w:line="240" w:lineRule="auto"/>
    </w:pPr>
    <w:rPr>
      <w:sz w:val="20"/>
    </w:rPr>
  </w:style>
  <w:style w:type="character" w:customStyle="1" w:styleId="FootnoteTextChar">
    <w:name w:val="Footnote Text Char"/>
    <w:basedOn w:val="DefaultParagraphFont"/>
    <w:link w:val="FootnoteText"/>
    <w:semiHidden/>
    <w:rsid w:val="00405FA8"/>
    <w:rPr>
      <w:rFonts w:ascii="Times New Roman" w:eastAsia="Times New Roman" w:hAnsi="Times New Roman"/>
      <w:lang w:val="en-GB"/>
    </w:rPr>
  </w:style>
  <w:style w:type="character" w:styleId="FootnoteReference">
    <w:name w:val="footnote reference"/>
    <w:basedOn w:val="DefaultParagraphFont"/>
    <w:semiHidden/>
    <w:unhideWhenUsed/>
    <w:rsid w:val="00405FA8"/>
    <w:rPr>
      <w:vertAlign w:val="superscript"/>
    </w:rPr>
  </w:style>
  <w:style w:type="paragraph" w:customStyle="1" w:styleId="Default">
    <w:name w:val="Default"/>
    <w:basedOn w:val="Normal"/>
    <w:rsid w:val="00BB0E88"/>
    <w:pPr>
      <w:autoSpaceDE w:val="0"/>
      <w:autoSpaceDN w:val="0"/>
      <w:spacing w:line="240" w:lineRule="auto"/>
    </w:pPr>
    <w:rPr>
      <w:rFonts w:ascii="Cambria" w:eastAsiaTheme="minorHAnsi" w:hAnsi="Cambria"/>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
      <w:marLeft w:val="0"/>
      <w:marRight w:val="0"/>
      <w:marTop w:val="0"/>
      <w:marBottom w:val="0"/>
      <w:divBdr>
        <w:top w:val="none" w:sz="0" w:space="0" w:color="auto"/>
        <w:left w:val="none" w:sz="0" w:space="0" w:color="auto"/>
        <w:bottom w:val="none" w:sz="0" w:space="0" w:color="auto"/>
        <w:right w:val="none" w:sz="0" w:space="0" w:color="auto"/>
      </w:divBdr>
      <w:divsChild>
        <w:div w:id="54">
          <w:marLeft w:val="274"/>
          <w:marRight w:val="0"/>
          <w:marTop w:val="0"/>
          <w:marBottom w:val="0"/>
          <w:divBdr>
            <w:top w:val="none" w:sz="0" w:space="0" w:color="auto"/>
            <w:left w:val="none" w:sz="0" w:space="0" w:color="auto"/>
            <w:bottom w:val="none" w:sz="0" w:space="0" w:color="auto"/>
            <w:right w:val="none" w:sz="0" w:space="0" w:color="auto"/>
          </w:divBdr>
        </w:div>
        <w:div w:id="57">
          <w:marLeft w:val="274"/>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9">
          <w:marLeft w:val="274"/>
          <w:marRight w:val="0"/>
          <w:marTop w:val="0"/>
          <w:marBottom w:val="0"/>
          <w:divBdr>
            <w:top w:val="none" w:sz="0" w:space="0" w:color="auto"/>
            <w:left w:val="none" w:sz="0" w:space="0" w:color="auto"/>
            <w:bottom w:val="none" w:sz="0" w:space="0" w:color="auto"/>
            <w:right w:val="none" w:sz="0" w:space="0" w:color="auto"/>
          </w:divBdr>
        </w:div>
        <w:div w:id="18">
          <w:marLeft w:val="274"/>
          <w:marRight w:val="0"/>
          <w:marTop w:val="0"/>
          <w:marBottom w:val="0"/>
          <w:divBdr>
            <w:top w:val="none" w:sz="0" w:space="0" w:color="auto"/>
            <w:left w:val="none" w:sz="0" w:space="0" w:color="auto"/>
            <w:bottom w:val="none" w:sz="0" w:space="0" w:color="auto"/>
            <w:right w:val="none" w:sz="0" w:space="0" w:color="auto"/>
          </w:divBdr>
        </w:div>
        <w:div w:id="30">
          <w:marLeft w:val="274"/>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sChild>
        <w:div w:id="26">
          <w:marLeft w:val="274"/>
          <w:marRight w:val="0"/>
          <w:marTop w:val="0"/>
          <w:marBottom w:val="0"/>
          <w:divBdr>
            <w:top w:val="none" w:sz="0" w:space="0" w:color="auto"/>
            <w:left w:val="none" w:sz="0" w:space="0" w:color="auto"/>
            <w:bottom w:val="none" w:sz="0" w:space="0" w:color="auto"/>
            <w:right w:val="none" w:sz="0" w:space="0" w:color="auto"/>
          </w:divBdr>
        </w:div>
        <w:div w:id="31">
          <w:marLeft w:val="274"/>
          <w:marRight w:val="0"/>
          <w:marTop w:val="0"/>
          <w:marBottom w:val="0"/>
          <w:divBdr>
            <w:top w:val="none" w:sz="0" w:space="0" w:color="auto"/>
            <w:left w:val="none" w:sz="0" w:space="0" w:color="auto"/>
            <w:bottom w:val="none" w:sz="0" w:space="0" w:color="auto"/>
            <w:right w:val="none" w:sz="0" w:space="0" w:color="auto"/>
          </w:divBdr>
        </w:div>
        <w:div w:id="36">
          <w:marLeft w:val="274"/>
          <w:marRight w:val="0"/>
          <w:marTop w:val="0"/>
          <w:marBottom w:val="0"/>
          <w:divBdr>
            <w:top w:val="none" w:sz="0" w:space="0" w:color="auto"/>
            <w:left w:val="none" w:sz="0" w:space="0" w:color="auto"/>
            <w:bottom w:val="none" w:sz="0" w:space="0" w:color="auto"/>
            <w:right w:val="none" w:sz="0" w:space="0" w:color="auto"/>
          </w:divBdr>
        </w:div>
        <w:div w:id="38">
          <w:marLeft w:val="274"/>
          <w:marRight w:val="0"/>
          <w:marTop w:val="0"/>
          <w:marBottom w:val="0"/>
          <w:divBdr>
            <w:top w:val="none" w:sz="0" w:space="0" w:color="auto"/>
            <w:left w:val="none" w:sz="0" w:space="0" w:color="auto"/>
            <w:bottom w:val="none" w:sz="0" w:space="0" w:color="auto"/>
            <w:right w:val="none" w:sz="0" w:space="0" w:color="auto"/>
          </w:divBdr>
        </w:div>
        <w:div w:id="53">
          <w:marLeft w:val="274"/>
          <w:marRight w:val="0"/>
          <w:marTop w:val="0"/>
          <w:marBottom w:val="0"/>
          <w:divBdr>
            <w:top w:val="none" w:sz="0" w:space="0" w:color="auto"/>
            <w:left w:val="none" w:sz="0" w:space="0" w:color="auto"/>
            <w:bottom w:val="none" w:sz="0" w:space="0" w:color="auto"/>
            <w:right w:val="none" w:sz="0" w:space="0" w:color="auto"/>
          </w:divBdr>
        </w:div>
        <w:div w:id="56">
          <w:marLeft w:val="274"/>
          <w:marRight w:val="0"/>
          <w:marTop w:val="0"/>
          <w:marBottom w:val="0"/>
          <w:divBdr>
            <w:top w:val="none" w:sz="0" w:space="0" w:color="auto"/>
            <w:left w:val="none" w:sz="0" w:space="0" w:color="auto"/>
            <w:bottom w:val="none" w:sz="0" w:space="0" w:color="auto"/>
            <w:right w:val="none" w:sz="0" w:space="0" w:color="auto"/>
          </w:divBdr>
        </w:div>
        <w:div w:id="67">
          <w:marLeft w:val="274"/>
          <w:marRight w:val="0"/>
          <w:marTop w:val="0"/>
          <w:marBottom w:val="0"/>
          <w:divBdr>
            <w:top w:val="none" w:sz="0" w:space="0" w:color="auto"/>
            <w:left w:val="none" w:sz="0" w:space="0" w:color="auto"/>
            <w:bottom w:val="none" w:sz="0" w:space="0" w:color="auto"/>
            <w:right w:val="none" w:sz="0" w:space="0" w:color="auto"/>
          </w:divBdr>
        </w:div>
        <w:div w:id="69">
          <w:marLeft w:val="274"/>
          <w:marRight w:val="0"/>
          <w:marTop w:val="0"/>
          <w:marBottom w:val="0"/>
          <w:divBdr>
            <w:top w:val="none" w:sz="0" w:space="0" w:color="auto"/>
            <w:left w:val="none" w:sz="0" w:space="0" w:color="auto"/>
            <w:bottom w:val="none" w:sz="0" w:space="0" w:color="auto"/>
            <w:right w:val="none" w:sz="0" w:space="0" w:color="auto"/>
          </w:divBdr>
        </w:div>
        <w:div w:id="72">
          <w:marLeft w:val="274"/>
          <w:marRight w:val="0"/>
          <w:marTop w:val="0"/>
          <w:marBottom w:val="0"/>
          <w:divBdr>
            <w:top w:val="none" w:sz="0" w:space="0" w:color="auto"/>
            <w:left w:val="none" w:sz="0" w:space="0" w:color="auto"/>
            <w:bottom w:val="none" w:sz="0" w:space="0" w:color="auto"/>
            <w:right w:val="none" w:sz="0" w:space="0" w:color="auto"/>
          </w:divBdr>
        </w:div>
      </w:divsChild>
    </w:div>
    <w:div w:id="41">
      <w:marLeft w:val="0"/>
      <w:marRight w:val="0"/>
      <w:marTop w:val="0"/>
      <w:marBottom w:val="0"/>
      <w:divBdr>
        <w:top w:val="none" w:sz="0" w:space="0" w:color="auto"/>
        <w:left w:val="none" w:sz="0" w:space="0" w:color="auto"/>
        <w:bottom w:val="none" w:sz="0" w:space="0" w:color="auto"/>
        <w:right w:val="none" w:sz="0" w:space="0" w:color="auto"/>
      </w:divBdr>
      <w:divsChild>
        <w:div w:id="4">
          <w:marLeft w:val="274"/>
          <w:marRight w:val="0"/>
          <w:marTop w:val="0"/>
          <w:marBottom w:val="0"/>
          <w:divBdr>
            <w:top w:val="none" w:sz="0" w:space="0" w:color="auto"/>
            <w:left w:val="none" w:sz="0" w:space="0" w:color="auto"/>
            <w:bottom w:val="none" w:sz="0" w:space="0" w:color="auto"/>
            <w:right w:val="none" w:sz="0" w:space="0" w:color="auto"/>
          </w:divBdr>
        </w:div>
        <w:div w:id="60">
          <w:marLeft w:val="274"/>
          <w:marRight w:val="0"/>
          <w:marTop w:val="0"/>
          <w:marBottom w:val="0"/>
          <w:divBdr>
            <w:top w:val="none" w:sz="0" w:space="0" w:color="auto"/>
            <w:left w:val="none" w:sz="0" w:space="0" w:color="auto"/>
            <w:bottom w:val="none" w:sz="0" w:space="0" w:color="auto"/>
            <w:right w:val="none" w:sz="0" w:space="0" w:color="auto"/>
          </w:divBdr>
        </w:div>
      </w:divsChild>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25">
          <w:marLeft w:val="274"/>
          <w:marRight w:val="0"/>
          <w:marTop w:val="0"/>
          <w:marBottom w:val="0"/>
          <w:divBdr>
            <w:top w:val="none" w:sz="0" w:space="0" w:color="auto"/>
            <w:left w:val="none" w:sz="0" w:space="0" w:color="auto"/>
            <w:bottom w:val="none" w:sz="0" w:space="0" w:color="auto"/>
            <w:right w:val="none" w:sz="0" w:space="0" w:color="auto"/>
          </w:divBdr>
        </w:div>
        <w:div w:id="34">
          <w:marLeft w:val="274"/>
          <w:marRight w:val="0"/>
          <w:marTop w:val="0"/>
          <w:marBottom w:val="0"/>
          <w:divBdr>
            <w:top w:val="none" w:sz="0" w:space="0" w:color="auto"/>
            <w:left w:val="none" w:sz="0" w:space="0" w:color="auto"/>
            <w:bottom w:val="none" w:sz="0" w:space="0" w:color="auto"/>
            <w:right w:val="none" w:sz="0" w:space="0" w:color="auto"/>
          </w:divBdr>
        </w:div>
        <w:div w:id="50">
          <w:marLeft w:val="274"/>
          <w:marRight w:val="0"/>
          <w:marTop w:val="0"/>
          <w:marBottom w:val="0"/>
          <w:divBdr>
            <w:top w:val="none" w:sz="0" w:space="0" w:color="auto"/>
            <w:left w:val="none" w:sz="0" w:space="0" w:color="auto"/>
            <w:bottom w:val="none" w:sz="0" w:space="0" w:color="auto"/>
            <w:right w:val="none" w:sz="0" w:space="0" w:color="auto"/>
          </w:divBdr>
        </w:div>
        <w:div w:id="66">
          <w:marLeft w:val="274"/>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sChild>
        <w:div w:id="2">
          <w:marLeft w:val="274"/>
          <w:marRight w:val="0"/>
          <w:marTop w:val="0"/>
          <w:marBottom w:val="0"/>
          <w:divBdr>
            <w:top w:val="none" w:sz="0" w:space="0" w:color="auto"/>
            <w:left w:val="none" w:sz="0" w:space="0" w:color="auto"/>
            <w:bottom w:val="none" w:sz="0" w:space="0" w:color="auto"/>
            <w:right w:val="none" w:sz="0" w:space="0" w:color="auto"/>
          </w:divBdr>
        </w:div>
        <w:div w:id="6">
          <w:marLeft w:val="274"/>
          <w:marRight w:val="0"/>
          <w:marTop w:val="0"/>
          <w:marBottom w:val="0"/>
          <w:divBdr>
            <w:top w:val="none" w:sz="0" w:space="0" w:color="auto"/>
            <w:left w:val="none" w:sz="0" w:space="0" w:color="auto"/>
            <w:bottom w:val="none" w:sz="0" w:space="0" w:color="auto"/>
            <w:right w:val="none" w:sz="0" w:space="0" w:color="auto"/>
          </w:divBdr>
        </w:div>
        <w:div w:id="10">
          <w:marLeft w:val="274"/>
          <w:marRight w:val="0"/>
          <w:marTop w:val="0"/>
          <w:marBottom w:val="0"/>
          <w:divBdr>
            <w:top w:val="none" w:sz="0" w:space="0" w:color="auto"/>
            <w:left w:val="none" w:sz="0" w:space="0" w:color="auto"/>
            <w:bottom w:val="none" w:sz="0" w:space="0" w:color="auto"/>
            <w:right w:val="none" w:sz="0" w:space="0" w:color="auto"/>
          </w:divBdr>
        </w:div>
        <w:div w:id="19">
          <w:marLeft w:val="274"/>
          <w:marRight w:val="0"/>
          <w:marTop w:val="0"/>
          <w:marBottom w:val="0"/>
          <w:divBdr>
            <w:top w:val="none" w:sz="0" w:space="0" w:color="auto"/>
            <w:left w:val="none" w:sz="0" w:space="0" w:color="auto"/>
            <w:bottom w:val="none" w:sz="0" w:space="0" w:color="auto"/>
            <w:right w:val="none" w:sz="0" w:space="0" w:color="auto"/>
          </w:divBdr>
        </w:div>
        <w:div w:id="20">
          <w:marLeft w:val="274"/>
          <w:marRight w:val="0"/>
          <w:marTop w:val="0"/>
          <w:marBottom w:val="0"/>
          <w:divBdr>
            <w:top w:val="none" w:sz="0" w:space="0" w:color="auto"/>
            <w:left w:val="none" w:sz="0" w:space="0" w:color="auto"/>
            <w:bottom w:val="none" w:sz="0" w:space="0" w:color="auto"/>
            <w:right w:val="none" w:sz="0" w:space="0" w:color="auto"/>
          </w:divBdr>
        </w:div>
        <w:div w:id="21">
          <w:marLeft w:val="274"/>
          <w:marRight w:val="0"/>
          <w:marTop w:val="0"/>
          <w:marBottom w:val="0"/>
          <w:divBdr>
            <w:top w:val="none" w:sz="0" w:space="0" w:color="auto"/>
            <w:left w:val="none" w:sz="0" w:space="0" w:color="auto"/>
            <w:bottom w:val="none" w:sz="0" w:space="0" w:color="auto"/>
            <w:right w:val="none" w:sz="0" w:space="0" w:color="auto"/>
          </w:divBdr>
        </w:div>
        <w:div w:id="24">
          <w:marLeft w:val="274"/>
          <w:marRight w:val="0"/>
          <w:marTop w:val="0"/>
          <w:marBottom w:val="0"/>
          <w:divBdr>
            <w:top w:val="none" w:sz="0" w:space="0" w:color="auto"/>
            <w:left w:val="none" w:sz="0" w:space="0" w:color="auto"/>
            <w:bottom w:val="none" w:sz="0" w:space="0" w:color="auto"/>
            <w:right w:val="none" w:sz="0" w:space="0" w:color="auto"/>
          </w:divBdr>
        </w:div>
        <w:div w:id="28">
          <w:marLeft w:val="274"/>
          <w:marRight w:val="0"/>
          <w:marTop w:val="0"/>
          <w:marBottom w:val="0"/>
          <w:divBdr>
            <w:top w:val="none" w:sz="0" w:space="0" w:color="auto"/>
            <w:left w:val="none" w:sz="0" w:space="0" w:color="auto"/>
            <w:bottom w:val="none" w:sz="0" w:space="0" w:color="auto"/>
            <w:right w:val="none" w:sz="0" w:space="0" w:color="auto"/>
          </w:divBdr>
        </w:div>
        <w:div w:id="35">
          <w:marLeft w:val="274"/>
          <w:marRight w:val="0"/>
          <w:marTop w:val="0"/>
          <w:marBottom w:val="0"/>
          <w:divBdr>
            <w:top w:val="none" w:sz="0" w:space="0" w:color="auto"/>
            <w:left w:val="none" w:sz="0" w:space="0" w:color="auto"/>
            <w:bottom w:val="none" w:sz="0" w:space="0" w:color="auto"/>
            <w:right w:val="none" w:sz="0" w:space="0" w:color="auto"/>
          </w:divBdr>
        </w:div>
        <w:div w:id="39">
          <w:marLeft w:val="274"/>
          <w:marRight w:val="0"/>
          <w:marTop w:val="0"/>
          <w:marBottom w:val="0"/>
          <w:divBdr>
            <w:top w:val="none" w:sz="0" w:space="0" w:color="auto"/>
            <w:left w:val="none" w:sz="0" w:space="0" w:color="auto"/>
            <w:bottom w:val="none" w:sz="0" w:space="0" w:color="auto"/>
            <w:right w:val="none" w:sz="0" w:space="0" w:color="auto"/>
          </w:divBdr>
        </w:div>
        <w:div w:id="44">
          <w:marLeft w:val="274"/>
          <w:marRight w:val="0"/>
          <w:marTop w:val="0"/>
          <w:marBottom w:val="0"/>
          <w:divBdr>
            <w:top w:val="none" w:sz="0" w:space="0" w:color="auto"/>
            <w:left w:val="none" w:sz="0" w:space="0" w:color="auto"/>
            <w:bottom w:val="none" w:sz="0" w:space="0" w:color="auto"/>
            <w:right w:val="none" w:sz="0" w:space="0" w:color="auto"/>
          </w:divBdr>
        </w:div>
        <w:div w:id="45">
          <w:marLeft w:val="274"/>
          <w:marRight w:val="0"/>
          <w:marTop w:val="0"/>
          <w:marBottom w:val="0"/>
          <w:divBdr>
            <w:top w:val="none" w:sz="0" w:space="0" w:color="auto"/>
            <w:left w:val="none" w:sz="0" w:space="0" w:color="auto"/>
            <w:bottom w:val="none" w:sz="0" w:space="0" w:color="auto"/>
            <w:right w:val="none" w:sz="0" w:space="0" w:color="auto"/>
          </w:divBdr>
        </w:div>
        <w:div w:id="49">
          <w:marLeft w:val="274"/>
          <w:marRight w:val="0"/>
          <w:marTop w:val="0"/>
          <w:marBottom w:val="0"/>
          <w:divBdr>
            <w:top w:val="none" w:sz="0" w:space="0" w:color="auto"/>
            <w:left w:val="none" w:sz="0" w:space="0" w:color="auto"/>
            <w:bottom w:val="none" w:sz="0" w:space="0" w:color="auto"/>
            <w:right w:val="none" w:sz="0" w:space="0" w:color="auto"/>
          </w:divBdr>
        </w:div>
        <w:div w:id="52">
          <w:marLeft w:val="274"/>
          <w:marRight w:val="0"/>
          <w:marTop w:val="0"/>
          <w:marBottom w:val="0"/>
          <w:divBdr>
            <w:top w:val="none" w:sz="0" w:space="0" w:color="auto"/>
            <w:left w:val="none" w:sz="0" w:space="0" w:color="auto"/>
            <w:bottom w:val="none" w:sz="0" w:space="0" w:color="auto"/>
            <w:right w:val="none" w:sz="0" w:space="0" w:color="auto"/>
          </w:divBdr>
        </w:div>
        <w:div w:id="55">
          <w:marLeft w:val="274"/>
          <w:marRight w:val="0"/>
          <w:marTop w:val="0"/>
          <w:marBottom w:val="0"/>
          <w:divBdr>
            <w:top w:val="none" w:sz="0" w:space="0" w:color="auto"/>
            <w:left w:val="none" w:sz="0" w:space="0" w:color="auto"/>
            <w:bottom w:val="none" w:sz="0" w:space="0" w:color="auto"/>
            <w:right w:val="none" w:sz="0" w:space="0" w:color="auto"/>
          </w:divBdr>
        </w:div>
        <w:div w:id="62">
          <w:marLeft w:val="274"/>
          <w:marRight w:val="0"/>
          <w:marTop w:val="0"/>
          <w:marBottom w:val="0"/>
          <w:divBdr>
            <w:top w:val="none" w:sz="0" w:space="0" w:color="auto"/>
            <w:left w:val="none" w:sz="0" w:space="0" w:color="auto"/>
            <w:bottom w:val="none" w:sz="0" w:space="0" w:color="auto"/>
            <w:right w:val="none" w:sz="0" w:space="0" w:color="auto"/>
          </w:divBdr>
        </w:div>
        <w:div w:id="65">
          <w:marLeft w:val="274"/>
          <w:marRight w:val="0"/>
          <w:marTop w:val="0"/>
          <w:marBottom w:val="0"/>
          <w:divBdr>
            <w:top w:val="none" w:sz="0" w:space="0" w:color="auto"/>
            <w:left w:val="none" w:sz="0" w:space="0" w:color="auto"/>
            <w:bottom w:val="none" w:sz="0" w:space="0" w:color="auto"/>
            <w:right w:val="none" w:sz="0" w:space="0" w:color="auto"/>
          </w:divBdr>
        </w:div>
      </w:divsChild>
    </w:div>
    <w:div w:id="63">
      <w:marLeft w:val="0"/>
      <w:marRight w:val="0"/>
      <w:marTop w:val="0"/>
      <w:marBottom w:val="0"/>
      <w:divBdr>
        <w:top w:val="none" w:sz="0" w:space="0" w:color="auto"/>
        <w:left w:val="none" w:sz="0" w:space="0" w:color="auto"/>
        <w:bottom w:val="none" w:sz="0" w:space="0" w:color="auto"/>
        <w:right w:val="none" w:sz="0" w:space="0" w:color="auto"/>
      </w:divBdr>
      <w:divsChild>
        <w:div w:id="13">
          <w:marLeft w:val="274"/>
          <w:marRight w:val="0"/>
          <w:marTop w:val="0"/>
          <w:marBottom w:val="0"/>
          <w:divBdr>
            <w:top w:val="none" w:sz="0" w:space="0" w:color="auto"/>
            <w:left w:val="none" w:sz="0" w:space="0" w:color="auto"/>
            <w:bottom w:val="none" w:sz="0" w:space="0" w:color="auto"/>
            <w:right w:val="none" w:sz="0" w:space="0" w:color="auto"/>
          </w:divBdr>
        </w:div>
        <w:div w:id="23">
          <w:marLeft w:val="274"/>
          <w:marRight w:val="0"/>
          <w:marTop w:val="0"/>
          <w:marBottom w:val="0"/>
          <w:divBdr>
            <w:top w:val="none" w:sz="0" w:space="0" w:color="auto"/>
            <w:left w:val="none" w:sz="0" w:space="0" w:color="auto"/>
            <w:bottom w:val="none" w:sz="0" w:space="0" w:color="auto"/>
            <w:right w:val="none" w:sz="0" w:space="0" w:color="auto"/>
          </w:divBdr>
        </w:div>
        <w:div w:id="46">
          <w:marLeft w:val="274"/>
          <w:marRight w:val="0"/>
          <w:marTop w:val="0"/>
          <w:marBottom w:val="0"/>
          <w:divBdr>
            <w:top w:val="none" w:sz="0" w:space="0" w:color="auto"/>
            <w:left w:val="none" w:sz="0" w:space="0" w:color="auto"/>
            <w:bottom w:val="none" w:sz="0" w:space="0" w:color="auto"/>
            <w:right w:val="none" w:sz="0" w:space="0" w:color="auto"/>
          </w:divBdr>
        </w:div>
      </w:divsChild>
    </w:div>
    <w:div w:id="64">
      <w:marLeft w:val="0"/>
      <w:marRight w:val="0"/>
      <w:marTop w:val="0"/>
      <w:marBottom w:val="0"/>
      <w:divBdr>
        <w:top w:val="none" w:sz="0" w:space="0" w:color="auto"/>
        <w:left w:val="none" w:sz="0" w:space="0" w:color="auto"/>
        <w:bottom w:val="none" w:sz="0" w:space="0" w:color="auto"/>
        <w:right w:val="none" w:sz="0" w:space="0" w:color="auto"/>
      </w:divBdr>
      <w:divsChild>
        <w:div w:id="3">
          <w:marLeft w:val="274"/>
          <w:marRight w:val="0"/>
          <w:marTop w:val="0"/>
          <w:marBottom w:val="0"/>
          <w:divBdr>
            <w:top w:val="none" w:sz="0" w:space="0" w:color="auto"/>
            <w:left w:val="none" w:sz="0" w:space="0" w:color="auto"/>
            <w:bottom w:val="none" w:sz="0" w:space="0" w:color="auto"/>
            <w:right w:val="none" w:sz="0" w:space="0" w:color="auto"/>
          </w:divBdr>
        </w:div>
        <w:div w:id="7">
          <w:marLeft w:val="274"/>
          <w:marRight w:val="0"/>
          <w:marTop w:val="0"/>
          <w:marBottom w:val="0"/>
          <w:divBdr>
            <w:top w:val="none" w:sz="0" w:space="0" w:color="auto"/>
            <w:left w:val="none" w:sz="0" w:space="0" w:color="auto"/>
            <w:bottom w:val="none" w:sz="0" w:space="0" w:color="auto"/>
            <w:right w:val="none" w:sz="0" w:space="0" w:color="auto"/>
          </w:divBdr>
        </w:div>
        <w:div w:id="22">
          <w:marLeft w:val="274"/>
          <w:marRight w:val="0"/>
          <w:marTop w:val="0"/>
          <w:marBottom w:val="0"/>
          <w:divBdr>
            <w:top w:val="none" w:sz="0" w:space="0" w:color="auto"/>
            <w:left w:val="none" w:sz="0" w:space="0" w:color="auto"/>
            <w:bottom w:val="none" w:sz="0" w:space="0" w:color="auto"/>
            <w:right w:val="none" w:sz="0" w:space="0" w:color="auto"/>
          </w:divBdr>
        </w:div>
      </w:divsChild>
    </w:div>
    <w:div w:id="68">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sChild>
        <w:div w:id="1">
          <w:marLeft w:val="274"/>
          <w:marRight w:val="0"/>
          <w:marTop w:val="0"/>
          <w:marBottom w:val="0"/>
          <w:divBdr>
            <w:top w:val="none" w:sz="0" w:space="0" w:color="auto"/>
            <w:left w:val="none" w:sz="0" w:space="0" w:color="auto"/>
            <w:bottom w:val="none" w:sz="0" w:space="0" w:color="auto"/>
            <w:right w:val="none" w:sz="0" w:space="0" w:color="auto"/>
          </w:divBdr>
        </w:div>
        <w:div w:id="11">
          <w:marLeft w:val="274"/>
          <w:marRight w:val="0"/>
          <w:marTop w:val="0"/>
          <w:marBottom w:val="0"/>
          <w:divBdr>
            <w:top w:val="none" w:sz="0" w:space="0" w:color="auto"/>
            <w:left w:val="none" w:sz="0" w:space="0" w:color="auto"/>
            <w:bottom w:val="none" w:sz="0" w:space="0" w:color="auto"/>
            <w:right w:val="none" w:sz="0" w:space="0" w:color="auto"/>
          </w:divBdr>
        </w:div>
        <w:div w:id="14">
          <w:marLeft w:val="274"/>
          <w:marRight w:val="0"/>
          <w:marTop w:val="0"/>
          <w:marBottom w:val="0"/>
          <w:divBdr>
            <w:top w:val="none" w:sz="0" w:space="0" w:color="auto"/>
            <w:left w:val="none" w:sz="0" w:space="0" w:color="auto"/>
            <w:bottom w:val="none" w:sz="0" w:space="0" w:color="auto"/>
            <w:right w:val="none" w:sz="0" w:space="0" w:color="auto"/>
          </w:divBdr>
        </w:div>
        <w:div w:id="15">
          <w:marLeft w:val="274"/>
          <w:marRight w:val="0"/>
          <w:marTop w:val="0"/>
          <w:marBottom w:val="0"/>
          <w:divBdr>
            <w:top w:val="none" w:sz="0" w:space="0" w:color="auto"/>
            <w:left w:val="none" w:sz="0" w:space="0" w:color="auto"/>
            <w:bottom w:val="none" w:sz="0" w:space="0" w:color="auto"/>
            <w:right w:val="none" w:sz="0" w:space="0" w:color="auto"/>
          </w:divBdr>
        </w:div>
        <w:div w:id="17">
          <w:marLeft w:val="274"/>
          <w:marRight w:val="0"/>
          <w:marTop w:val="0"/>
          <w:marBottom w:val="0"/>
          <w:divBdr>
            <w:top w:val="none" w:sz="0" w:space="0" w:color="auto"/>
            <w:left w:val="none" w:sz="0" w:space="0" w:color="auto"/>
            <w:bottom w:val="none" w:sz="0" w:space="0" w:color="auto"/>
            <w:right w:val="none" w:sz="0" w:space="0" w:color="auto"/>
          </w:divBdr>
        </w:div>
        <w:div w:id="48">
          <w:marLeft w:val="274"/>
          <w:marRight w:val="0"/>
          <w:marTop w:val="0"/>
          <w:marBottom w:val="0"/>
          <w:divBdr>
            <w:top w:val="none" w:sz="0" w:space="0" w:color="auto"/>
            <w:left w:val="none" w:sz="0" w:space="0" w:color="auto"/>
            <w:bottom w:val="none" w:sz="0" w:space="0" w:color="auto"/>
            <w:right w:val="none" w:sz="0" w:space="0" w:color="auto"/>
          </w:divBdr>
        </w:div>
        <w:div w:id="51">
          <w:marLeft w:val="274"/>
          <w:marRight w:val="0"/>
          <w:marTop w:val="0"/>
          <w:marBottom w:val="0"/>
          <w:divBdr>
            <w:top w:val="none" w:sz="0" w:space="0" w:color="auto"/>
            <w:left w:val="none" w:sz="0" w:space="0" w:color="auto"/>
            <w:bottom w:val="none" w:sz="0" w:space="0" w:color="auto"/>
            <w:right w:val="none" w:sz="0" w:space="0" w:color="auto"/>
          </w:divBdr>
        </w:div>
        <w:div w:id="73">
          <w:marLeft w:val="274"/>
          <w:marRight w:val="0"/>
          <w:marTop w:val="0"/>
          <w:marBottom w:val="0"/>
          <w:divBdr>
            <w:top w:val="none" w:sz="0" w:space="0" w:color="auto"/>
            <w:left w:val="none" w:sz="0" w:space="0" w:color="auto"/>
            <w:bottom w:val="none" w:sz="0" w:space="0" w:color="auto"/>
            <w:right w:val="none" w:sz="0" w:space="0" w:color="auto"/>
          </w:divBdr>
        </w:div>
        <w:div w:id="75">
          <w:marLeft w:val="274"/>
          <w:marRight w:val="0"/>
          <w:marTop w:val="0"/>
          <w:marBottom w:val="0"/>
          <w:divBdr>
            <w:top w:val="none" w:sz="0" w:space="0" w:color="auto"/>
            <w:left w:val="none" w:sz="0" w:space="0" w:color="auto"/>
            <w:bottom w:val="none" w:sz="0" w:space="0" w:color="auto"/>
            <w:right w:val="none" w:sz="0" w:space="0" w:color="auto"/>
          </w:divBdr>
        </w:div>
      </w:divsChild>
    </w:div>
    <w:div w:id="74">
      <w:marLeft w:val="0"/>
      <w:marRight w:val="0"/>
      <w:marTop w:val="0"/>
      <w:marBottom w:val="0"/>
      <w:divBdr>
        <w:top w:val="none" w:sz="0" w:space="0" w:color="auto"/>
        <w:left w:val="none" w:sz="0" w:space="0" w:color="auto"/>
        <w:bottom w:val="none" w:sz="0" w:space="0" w:color="auto"/>
        <w:right w:val="none" w:sz="0" w:space="0" w:color="auto"/>
      </w:divBdr>
      <w:divsChild>
        <w:div w:id="8">
          <w:marLeft w:val="274"/>
          <w:marRight w:val="0"/>
          <w:marTop w:val="0"/>
          <w:marBottom w:val="0"/>
          <w:divBdr>
            <w:top w:val="none" w:sz="0" w:space="0" w:color="auto"/>
            <w:left w:val="none" w:sz="0" w:space="0" w:color="auto"/>
            <w:bottom w:val="none" w:sz="0" w:space="0" w:color="auto"/>
            <w:right w:val="none" w:sz="0" w:space="0" w:color="auto"/>
          </w:divBdr>
        </w:div>
        <w:div w:id="32">
          <w:marLeft w:val="274"/>
          <w:marRight w:val="0"/>
          <w:marTop w:val="0"/>
          <w:marBottom w:val="0"/>
          <w:divBdr>
            <w:top w:val="none" w:sz="0" w:space="0" w:color="auto"/>
            <w:left w:val="none" w:sz="0" w:space="0" w:color="auto"/>
            <w:bottom w:val="none" w:sz="0" w:space="0" w:color="auto"/>
            <w:right w:val="none" w:sz="0" w:space="0" w:color="auto"/>
          </w:divBdr>
        </w:div>
        <w:div w:id="40">
          <w:marLeft w:val="274"/>
          <w:marRight w:val="0"/>
          <w:marTop w:val="0"/>
          <w:marBottom w:val="0"/>
          <w:divBdr>
            <w:top w:val="none" w:sz="0" w:space="0" w:color="auto"/>
            <w:left w:val="none" w:sz="0" w:space="0" w:color="auto"/>
            <w:bottom w:val="none" w:sz="0" w:space="0" w:color="auto"/>
            <w:right w:val="none" w:sz="0" w:space="0" w:color="auto"/>
          </w:divBdr>
        </w:div>
      </w:divsChild>
    </w:div>
    <w:div w:id="80">
      <w:marLeft w:val="0"/>
      <w:marRight w:val="0"/>
      <w:marTop w:val="0"/>
      <w:marBottom w:val="0"/>
      <w:divBdr>
        <w:top w:val="none" w:sz="0" w:space="0" w:color="auto"/>
        <w:left w:val="none" w:sz="0" w:space="0" w:color="auto"/>
        <w:bottom w:val="none" w:sz="0" w:space="0" w:color="auto"/>
        <w:right w:val="none" w:sz="0" w:space="0" w:color="auto"/>
      </w:divBdr>
      <w:divsChild>
        <w:div w:id="130">
          <w:marLeft w:val="274"/>
          <w:marRight w:val="0"/>
          <w:marTop w:val="0"/>
          <w:marBottom w:val="0"/>
          <w:divBdr>
            <w:top w:val="none" w:sz="0" w:space="0" w:color="auto"/>
            <w:left w:val="none" w:sz="0" w:space="0" w:color="auto"/>
            <w:bottom w:val="none" w:sz="0" w:space="0" w:color="auto"/>
            <w:right w:val="none" w:sz="0" w:space="0" w:color="auto"/>
          </w:divBdr>
        </w:div>
        <w:div w:id="133">
          <w:marLeft w:val="274"/>
          <w:marRight w:val="0"/>
          <w:marTop w:val="0"/>
          <w:marBottom w:val="0"/>
          <w:divBdr>
            <w:top w:val="none" w:sz="0" w:space="0" w:color="auto"/>
            <w:left w:val="none" w:sz="0" w:space="0" w:color="auto"/>
            <w:bottom w:val="none" w:sz="0" w:space="0" w:color="auto"/>
            <w:right w:val="none" w:sz="0" w:space="0" w:color="auto"/>
          </w:divBdr>
        </w:div>
      </w:divsChild>
    </w:div>
    <w:div w:id="82">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sChild>
        <w:div w:id="85">
          <w:marLeft w:val="274"/>
          <w:marRight w:val="0"/>
          <w:marTop w:val="0"/>
          <w:marBottom w:val="0"/>
          <w:divBdr>
            <w:top w:val="none" w:sz="0" w:space="0" w:color="auto"/>
            <w:left w:val="none" w:sz="0" w:space="0" w:color="auto"/>
            <w:bottom w:val="none" w:sz="0" w:space="0" w:color="auto"/>
            <w:right w:val="none" w:sz="0" w:space="0" w:color="auto"/>
          </w:divBdr>
        </w:div>
        <w:div w:id="94">
          <w:marLeft w:val="274"/>
          <w:marRight w:val="0"/>
          <w:marTop w:val="0"/>
          <w:marBottom w:val="0"/>
          <w:divBdr>
            <w:top w:val="none" w:sz="0" w:space="0" w:color="auto"/>
            <w:left w:val="none" w:sz="0" w:space="0" w:color="auto"/>
            <w:bottom w:val="none" w:sz="0" w:space="0" w:color="auto"/>
            <w:right w:val="none" w:sz="0" w:space="0" w:color="auto"/>
          </w:divBdr>
        </w:div>
        <w:div w:id="106">
          <w:marLeft w:val="274"/>
          <w:marRight w:val="0"/>
          <w:marTop w:val="0"/>
          <w:marBottom w:val="0"/>
          <w:divBdr>
            <w:top w:val="none" w:sz="0" w:space="0" w:color="auto"/>
            <w:left w:val="none" w:sz="0" w:space="0" w:color="auto"/>
            <w:bottom w:val="none" w:sz="0" w:space="0" w:color="auto"/>
            <w:right w:val="none" w:sz="0" w:space="0" w:color="auto"/>
          </w:divBdr>
        </w:div>
      </w:divsChild>
    </w:div>
    <w:div w:id="9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sChild>
        <w:div w:id="102">
          <w:marLeft w:val="274"/>
          <w:marRight w:val="0"/>
          <w:marTop w:val="0"/>
          <w:marBottom w:val="0"/>
          <w:divBdr>
            <w:top w:val="none" w:sz="0" w:space="0" w:color="auto"/>
            <w:left w:val="none" w:sz="0" w:space="0" w:color="auto"/>
            <w:bottom w:val="none" w:sz="0" w:space="0" w:color="auto"/>
            <w:right w:val="none" w:sz="0" w:space="0" w:color="auto"/>
          </w:divBdr>
        </w:div>
        <w:div w:id="107">
          <w:marLeft w:val="274"/>
          <w:marRight w:val="0"/>
          <w:marTop w:val="0"/>
          <w:marBottom w:val="0"/>
          <w:divBdr>
            <w:top w:val="none" w:sz="0" w:space="0" w:color="auto"/>
            <w:left w:val="none" w:sz="0" w:space="0" w:color="auto"/>
            <w:bottom w:val="none" w:sz="0" w:space="0" w:color="auto"/>
            <w:right w:val="none" w:sz="0" w:space="0" w:color="auto"/>
          </w:divBdr>
        </w:div>
        <w:div w:id="112">
          <w:marLeft w:val="274"/>
          <w:marRight w:val="0"/>
          <w:marTop w:val="0"/>
          <w:marBottom w:val="0"/>
          <w:divBdr>
            <w:top w:val="none" w:sz="0" w:space="0" w:color="auto"/>
            <w:left w:val="none" w:sz="0" w:space="0" w:color="auto"/>
            <w:bottom w:val="none" w:sz="0" w:space="0" w:color="auto"/>
            <w:right w:val="none" w:sz="0" w:space="0" w:color="auto"/>
          </w:divBdr>
        </w:div>
        <w:div w:id="114">
          <w:marLeft w:val="274"/>
          <w:marRight w:val="0"/>
          <w:marTop w:val="0"/>
          <w:marBottom w:val="0"/>
          <w:divBdr>
            <w:top w:val="none" w:sz="0" w:space="0" w:color="auto"/>
            <w:left w:val="none" w:sz="0" w:space="0" w:color="auto"/>
            <w:bottom w:val="none" w:sz="0" w:space="0" w:color="auto"/>
            <w:right w:val="none" w:sz="0" w:space="0" w:color="auto"/>
          </w:divBdr>
        </w:div>
        <w:div w:id="129">
          <w:marLeft w:val="274"/>
          <w:marRight w:val="0"/>
          <w:marTop w:val="0"/>
          <w:marBottom w:val="0"/>
          <w:divBdr>
            <w:top w:val="none" w:sz="0" w:space="0" w:color="auto"/>
            <w:left w:val="none" w:sz="0" w:space="0" w:color="auto"/>
            <w:bottom w:val="none" w:sz="0" w:space="0" w:color="auto"/>
            <w:right w:val="none" w:sz="0" w:space="0" w:color="auto"/>
          </w:divBdr>
        </w:div>
        <w:div w:id="132">
          <w:marLeft w:val="274"/>
          <w:marRight w:val="0"/>
          <w:marTop w:val="0"/>
          <w:marBottom w:val="0"/>
          <w:divBdr>
            <w:top w:val="none" w:sz="0" w:space="0" w:color="auto"/>
            <w:left w:val="none" w:sz="0" w:space="0" w:color="auto"/>
            <w:bottom w:val="none" w:sz="0" w:space="0" w:color="auto"/>
            <w:right w:val="none" w:sz="0" w:space="0" w:color="auto"/>
          </w:divBdr>
        </w:div>
        <w:div w:id="143">
          <w:marLeft w:val="274"/>
          <w:marRight w:val="0"/>
          <w:marTop w:val="0"/>
          <w:marBottom w:val="0"/>
          <w:divBdr>
            <w:top w:val="none" w:sz="0" w:space="0" w:color="auto"/>
            <w:left w:val="none" w:sz="0" w:space="0" w:color="auto"/>
            <w:bottom w:val="none" w:sz="0" w:space="0" w:color="auto"/>
            <w:right w:val="none" w:sz="0" w:space="0" w:color="auto"/>
          </w:divBdr>
        </w:div>
        <w:div w:id="145">
          <w:marLeft w:val="274"/>
          <w:marRight w:val="0"/>
          <w:marTop w:val="0"/>
          <w:marBottom w:val="0"/>
          <w:divBdr>
            <w:top w:val="none" w:sz="0" w:space="0" w:color="auto"/>
            <w:left w:val="none" w:sz="0" w:space="0" w:color="auto"/>
            <w:bottom w:val="none" w:sz="0" w:space="0" w:color="auto"/>
            <w:right w:val="none" w:sz="0" w:space="0" w:color="auto"/>
          </w:divBdr>
        </w:div>
        <w:div w:id="148">
          <w:marLeft w:val="274"/>
          <w:marRight w:val="0"/>
          <w:marTop w:val="0"/>
          <w:marBottom w:val="0"/>
          <w:divBdr>
            <w:top w:val="none" w:sz="0" w:space="0" w:color="auto"/>
            <w:left w:val="none" w:sz="0" w:space="0" w:color="auto"/>
            <w:bottom w:val="none" w:sz="0" w:space="0" w:color="auto"/>
            <w:right w:val="none" w:sz="0" w:space="0" w:color="auto"/>
          </w:divBdr>
        </w:div>
      </w:divsChild>
    </w:div>
    <w:div w:id="117">
      <w:marLeft w:val="0"/>
      <w:marRight w:val="0"/>
      <w:marTop w:val="0"/>
      <w:marBottom w:val="0"/>
      <w:divBdr>
        <w:top w:val="none" w:sz="0" w:space="0" w:color="auto"/>
        <w:left w:val="none" w:sz="0" w:space="0" w:color="auto"/>
        <w:bottom w:val="none" w:sz="0" w:space="0" w:color="auto"/>
        <w:right w:val="none" w:sz="0" w:space="0" w:color="auto"/>
      </w:divBdr>
      <w:divsChild>
        <w:div w:id="79">
          <w:marLeft w:val="274"/>
          <w:marRight w:val="0"/>
          <w:marTop w:val="0"/>
          <w:marBottom w:val="0"/>
          <w:divBdr>
            <w:top w:val="none" w:sz="0" w:space="0" w:color="auto"/>
            <w:left w:val="none" w:sz="0" w:space="0" w:color="auto"/>
            <w:bottom w:val="none" w:sz="0" w:space="0" w:color="auto"/>
            <w:right w:val="none" w:sz="0" w:space="0" w:color="auto"/>
          </w:divBdr>
        </w:div>
        <w:div w:id="136">
          <w:marLeft w:val="274"/>
          <w:marRight w:val="0"/>
          <w:marTop w:val="0"/>
          <w:marBottom w:val="0"/>
          <w:divBdr>
            <w:top w:val="none" w:sz="0" w:space="0" w:color="auto"/>
            <w:left w:val="none" w:sz="0" w:space="0" w:color="auto"/>
            <w:bottom w:val="none" w:sz="0" w:space="0" w:color="auto"/>
            <w:right w:val="none" w:sz="0" w:space="0" w:color="auto"/>
          </w:divBdr>
        </w:div>
      </w:divsChild>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sChild>
        <w:div w:id="101">
          <w:marLeft w:val="274"/>
          <w:marRight w:val="0"/>
          <w:marTop w:val="0"/>
          <w:marBottom w:val="0"/>
          <w:divBdr>
            <w:top w:val="none" w:sz="0" w:space="0" w:color="auto"/>
            <w:left w:val="none" w:sz="0" w:space="0" w:color="auto"/>
            <w:bottom w:val="none" w:sz="0" w:space="0" w:color="auto"/>
            <w:right w:val="none" w:sz="0" w:space="0" w:color="auto"/>
          </w:divBdr>
        </w:div>
        <w:div w:id="110">
          <w:marLeft w:val="274"/>
          <w:marRight w:val="0"/>
          <w:marTop w:val="0"/>
          <w:marBottom w:val="0"/>
          <w:divBdr>
            <w:top w:val="none" w:sz="0" w:space="0" w:color="auto"/>
            <w:left w:val="none" w:sz="0" w:space="0" w:color="auto"/>
            <w:bottom w:val="none" w:sz="0" w:space="0" w:color="auto"/>
            <w:right w:val="none" w:sz="0" w:space="0" w:color="auto"/>
          </w:divBdr>
        </w:div>
        <w:div w:id="126">
          <w:marLeft w:val="274"/>
          <w:marRight w:val="0"/>
          <w:marTop w:val="0"/>
          <w:marBottom w:val="0"/>
          <w:divBdr>
            <w:top w:val="none" w:sz="0" w:space="0" w:color="auto"/>
            <w:left w:val="none" w:sz="0" w:space="0" w:color="auto"/>
            <w:bottom w:val="none" w:sz="0" w:space="0" w:color="auto"/>
            <w:right w:val="none" w:sz="0" w:space="0" w:color="auto"/>
          </w:divBdr>
        </w:div>
        <w:div w:id="142">
          <w:marLeft w:val="274"/>
          <w:marRight w:val="0"/>
          <w:marTop w:val="0"/>
          <w:marBottom w:val="0"/>
          <w:divBdr>
            <w:top w:val="none" w:sz="0" w:space="0" w:color="auto"/>
            <w:left w:val="none" w:sz="0" w:space="0" w:color="auto"/>
            <w:bottom w:val="none" w:sz="0" w:space="0" w:color="auto"/>
            <w:right w:val="none" w:sz="0" w:space="0" w:color="auto"/>
          </w:divBdr>
        </w:div>
      </w:divsChild>
    </w:div>
    <w:div w:id="135">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sChild>
        <w:div w:id="77">
          <w:marLeft w:val="274"/>
          <w:marRight w:val="0"/>
          <w:marTop w:val="0"/>
          <w:marBottom w:val="0"/>
          <w:divBdr>
            <w:top w:val="none" w:sz="0" w:space="0" w:color="auto"/>
            <w:left w:val="none" w:sz="0" w:space="0" w:color="auto"/>
            <w:bottom w:val="none" w:sz="0" w:space="0" w:color="auto"/>
            <w:right w:val="none" w:sz="0" w:space="0" w:color="auto"/>
          </w:divBdr>
        </w:div>
        <w:div w:id="81">
          <w:marLeft w:val="274"/>
          <w:marRight w:val="0"/>
          <w:marTop w:val="0"/>
          <w:marBottom w:val="0"/>
          <w:divBdr>
            <w:top w:val="none" w:sz="0" w:space="0" w:color="auto"/>
            <w:left w:val="none" w:sz="0" w:space="0" w:color="auto"/>
            <w:bottom w:val="none" w:sz="0" w:space="0" w:color="auto"/>
            <w:right w:val="none" w:sz="0" w:space="0" w:color="auto"/>
          </w:divBdr>
        </w:div>
        <w:div w:id="86">
          <w:marLeft w:val="274"/>
          <w:marRight w:val="0"/>
          <w:marTop w:val="0"/>
          <w:marBottom w:val="0"/>
          <w:divBdr>
            <w:top w:val="none" w:sz="0" w:space="0" w:color="auto"/>
            <w:left w:val="none" w:sz="0" w:space="0" w:color="auto"/>
            <w:bottom w:val="none" w:sz="0" w:space="0" w:color="auto"/>
            <w:right w:val="none" w:sz="0" w:space="0" w:color="auto"/>
          </w:divBdr>
        </w:div>
        <w:div w:id="95">
          <w:marLeft w:val="274"/>
          <w:marRight w:val="0"/>
          <w:marTop w:val="0"/>
          <w:marBottom w:val="0"/>
          <w:divBdr>
            <w:top w:val="none" w:sz="0" w:space="0" w:color="auto"/>
            <w:left w:val="none" w:sz="0" w:space="0" w:color="auto"/>
            <w:bottom w:val="none" w:sz="0" w:space="0" w:color="auto"/>
            <w:right w:val="none" w:sz="0" w:space="0" w:color="auto"/>
          </w:divBdr>
        </w:div>
        <w:div w:id="96">
          <w:marLeft w:val="274"/>
          <w:marRight w:val="0"/>
          <w:marTop w:val="0"/>
          <w:marBottom w:val="0"/>
          <w:divBdr>
            <w:top w:val="none" w:sz="0" w:space="0" w:color="auto"/>
            <w:left w:val="none" w:sz="0" w:space="0" w:color="auto"/>
            <w:bottom w:val="none" w:sz="0" w:space="0" w:color="auto"/>
            <w:right w:val="none" w:sz="0" w:space="0" w:color="auto"/>
          </w:divBdr>
        </w:div>
        <w:div w:id="97">
          <w:marLeft w:val="274"/>
          <w:marRight w:val="0"/>
          <w:marTop w:val="0"/>
          <w:marBottom w:val="0"/>
          <w:divBdr>
            <w:top w:val="none" w:sz="0" w:space="0" w:color="auto"/>
            <w:left w:val="none" w:sz="0" w:space="0" w:color="auto"/>
            <w:bottom w:val="none" w:sz="0" w:space="0" w:color="auto"/>
            <w:right w:val="none" w:sz="0" w:space="0" w:color="auto"/>
          </w:divBdr>
        </w:div>
        <w:div w:id="100">
          <w:marLeft w:val="274"/>
          <w:marRight w:val="0"/>
          <w:marTop w:val="0"/>
          <w:marBottom w:val="0"/>
          <w:divBdr>
            <w:top w:val="none" w:sz="0" w:space="0" w:color="auto"/>
            <w:left w:val="none" w:sz="0" w:space="0" w:color="auto"/>
            <w:bottom w:val="none" w:sz="0" w:space="0" w:color="auto"/>
            <w:right w:val="none" w:sz="0" w:space="0" w:color="auto"/>
          </w:divBdr>
        </w:div>
        <w:div w:id="104">
          <w:marLeft w:val="274"/>
          <w:marRight w:val="0"/>
          <w:marTop w:val="0"/>
          <w:marBottom w:val="0"/>
          <w:divBdr>
            <w:top w:val="none" w:sz="0" w:space="0" w:color="auto"/>
            <w:left w:val="none" w:sz="0" w:space="0" w:color="auto"/>
            <w:bottom w:val="none" w:sz="0" w:space="0" w:color="auto"/>
            <w:right w:val="none" w:sz="0" w:space="0" w:color="auto"/>
          </w:divBdr>
        </w:div>
        <w:div w:id="111">
          <w:marLeft w:val="274"/>
          <w:marRight w:val="0"/>
          <w:marTop w:val="0"/>
          <w:marBottom w:val="0"/>
          <w:divBdr>
            <w:top w:val="none" w:sz="0" w:space="0" w:color="auto"/>
            <w:left w:val="none" w:sz="0" w:space="0" w:color="auto"/>
            <w:bottom w:val="none" w:sz="0" w:space="0" w:color="auto"/>
            <w:right w:val="none" w:sz="0" w:space="0" w:color="auto"/>
          </w:divBdr>
        </w:div>
        <w:div w:id="115">
          <w:marLeft w:val="274"/>
          <w:marRight w:val="0"/>
          <w:marTop w:val="0"/>
          <w:marBottom w:val="0"/>
          <w:divBdr>
            <w:top w:val="none" w:sz="0" w:space="0" w:color="auto"/>
            <w:left w:val="none" w:sz="0" w:space="0" w:color="auto"/>
            <w:bottom w:val="none" w:sz="0" w:space="0" w:color="auto"/>
            <w:right w:val="none" w:sz="0" w:space="0" w:color="auto"/>
          </w:divBdr>
        </w:div>
        <w:div w:id="120">
          <w:marLeft w:val="274"/>
          <w:marRight w:val="0"/>
          <w:marTop w:val="0"/>
          <w:marBottom w:val="0"/>
          <w:divBdr>
            <w:top w:val="none" w:sz="0" w:space="0" w:color="auto"/>
            <w:left w:val="none" w:sz="0" w:space="0" w:color="auto"/>
            <w:bottom w:val="none" w:sz="0" w:space="0" w:color="auto"/>
            <w:right w:val="none" w:sz="0" w:space="0" w:color="auto"/>
          </w:divBdr>
        </w:div>
        <w:div w:id="121">
          <w:marLeft w:val="274"/>
          <w:marRight w:val="0"/>
          <w:marTop w:val="0"/>
          <w:marBottom w:val="0"/>
          <w:divBdr>
            <w:top w:val="none" w:sz="0" w:space="0" w:color="auto"/>
            <w:left w:val="none" w:sz="0" w:space="0" w:color="auto"/>
            <w:bottom w:val="none" w:sz="0" w:space="0" w:color="auto"/>
            <w:right w:val="none" w:sz="0" w:space="0" w:color="auto"/>
          </w:divBdr>
        </w:div>
        <w:div w:id="125">
          <w:marLeft w:val="274"/>
          <w:marRight w:val="0"/>
          <w:marTop w:val="0"/>
          <w:marBottom w:val="0"/>
          <w:divBdr>
            <w:top w:val="none" w:sz="0" w:space="0" w:color="auto"/>
            <w:left w:val="none" w:sz="0" w:space="0" w:color="auto"/>
            <w:bottom w:val="none" w:sz="0" w:space="0" w:color="auto"/>
            <w:right w:val="none" w:sz="0" w:space="0" w:color="auto"/>
          </w:divBdr>
        </w:div>
        <w:div w:id="128">
          <w:marLeft w:val="274"/>
          <w:marRight w:val="0"/>
          <w:marTop w:val="0"/>
          <w:marBottom w:val="0"/>
          <w:divBdr>
            <w:top w:val="none" w:sz="0" w:space="0" w:color="auto"/>
            <w:left w:val="none" w:sz="0" w:space="0" w:color="auto"/>
            <w:bottom w:val="none" w:sz="0" w:space="0" w:color="auto"/>
            <w:right w:val="none" w:sz="0" w:space="0" w:color="auto"/>
          </w:divBdr>
        </w:div>
        <w:div w:id="131">
          <w:marLeft w:val="274"/>
          <w:marRight w:val="0"/>
          <w:marTop w:val="0"/>
          <w:marBottom w:val="0"/>
          <w:divBdr>
            <w:top w:val="none" w:sz="0" w:space="0" w:color="auto"/>
            <w:left w:val="none" w:sz="0" w:space="0" w:color="auto"/>
            <w:bottom w:val="none" w:sz="0" w:space="0" w:color="auto"/>
            <w:right w:val="none" w:sz="0" w:space="0" w:color="auto"/>
          </w:divBdr>
        </w:div>
        <w:div w:id="138">
          <w:marLeft w:val="274"/>
          <w:marRight w:val="0"/>
          <w:marTop w:val="0"/>
          <w:marBottom w:val="0"/>
          <w:divBdr>
            <w:top w:val="none" w:sz="0" w:space="0" w:color="auto"/>
            <w:left w:val="none" w:sz="0" w:space="0" w:color="auto"/>
            <w:bottom w:val="none" w:sz="0" w:space="0" w:color="auto"/>
            <w:right w:val="none" w:sz="0" w:space="0" w:color="auto"/>
          </w:divBdr>
        </w:div>
        <w:div w:id="141">
          <w:marLeft w:val="274"/>
          <w:marRight w:val="0"/>
          <w:marTop w:val="0"/>
          <w:marBottom w:val="0"/>
          <w:divBdr>
            <w:top w:val="none" w:sz="0" w:space="0" w:color="auto"/>
            <w:left w:val="none" w:sz="0" w:space="0" w:color="auto"/>
            <w:bottom w:val="none" w:sz="0" w:space="0" w:color="auto"/>
            <w:right w:val="none" w:sz="0" w:space="0" w:color="auto"/>
          </w:divBdr>
        </w:div>
      </w:divsChild>
    </w:div>
    <w:div w:id="139">
      <w:marLeft w:val="0"/>
      <w:marRight w:val="0"/>
      <w:marTop w:val="0"/>
      <w:marBottom w:val="0"/>
      <w:divBdr>
        <w:top w:val="none" w:sz="0" w:space="0" w:color="auto"/>
        <w:left w:val="none" w:sz="0" w:space="0" w:color="auto"/>
        <w:bottom w:val="none" w:sz="0" w:space="0" w:color="auto"/>
        <w:right w:val="none" w:sz="0" w:space="0" w:color="auto"/>
      </w:divBdr>
      <w:divsChild>
        <w:div w:id="89">
          <w:marLeft w:val="274"/>
          <w:marRight w:val="0"/>
          <w:marTop w:val="0"/>
          <w:marBottom w:val="0"/>
          <w:divBdr>
            <w:top w:val="none" w:sz="0" w:space="0" w:color="auto"/>
            <w:left w:val="none" w:sz="0" w:space="0" w:color="auto"/>
            <w:bottom w:val="none" w:sz="0" w:space="0" w:color="auto"/>
            <w:right w:val="none" w:sz="0" w:space="0" w:color="auto"/>
          </w:divBdr>
        </w:div>
        <w:div w:id="99">
          <w:marLeft w:val="274"/>
          <w:marRight w:val="0"/>
          <w:marTop w:val="0"/>
          <w:marBottom w:val="0"/>
          <w:divBdr>
            <w:top w:val="none" w:sz="0" w:space="0" w:color="auto"/>
            <w:left w:val="none" w:sz="0" w:space="0" w:color="auto"/>
            <w:bottom w:val="none" w:sz="0" w:space="0" w:color="auto"/>
            <w:right w:val="none" w:sz="0" w:space="0" w:color="auto"/>
          </w:divBdr>
        </w:div>
        <w:div w:id="122">
          <w:marLeft w:val="274"/>
          <w:marRight w:val="0"/>
          <w:marTop w:val="0"/>
          <w:marBottom w:val="0"/>
          <w:divBdr>
            <w:top w:val="none" w:sz="0" w:space="0" w:color="auto"/>
            <w:left w:val="none" w:sz="0" w:space="0" w:color="auto"/>
            <w:bottom w:val="none" w:sz="0" w:space="0" w:color="auto"/>
            <w:right w:val="none" w:sz="0" w:space="0" w:color="auto"/>
          </w:divBdr>
        </w:div>
      </w:divsChild>
    </w:div>
    <w:div w:id="140">
      <w:marLeft w:val="0"/>
      <w:marRight w:val="0"/>
      <w:marTop w:val="0"/>
      <w:marBottom w:val="0"/>
      <w:divBdr>
        <w:top w:val="none" w:sz="0" w:space="0" w:color="auto"/>
        <w:left w:val="none" w:sz="0" w:space="0" w:color="auto"/>
        <w:bottom w:val="none" w:sz="0" w:space="0" w:color="auto"/>
        <w:right w:val="none" w:sz="0" w:space="0" w:color="auto"/>
      </w:divBdr>
      <w:divsChild>
        <w:div w:id="78">
          <w:marLeft w:val="274"/>
          <w:marRight w:val="0"/>
          <w:marTop w:val="0"/>
          <w:marBottom w:val="0"/>
          <w:divBdr>
            <w:top w:val="none" w:sz="0" w:space="0" w:color="auto"/>
            <w:left w:val="none" w:sz="0" w:space="0" w:color="auto"/>
            <w:bottom w:val="none" w:sz="0" w:space="0" w:color="auto"/>
            <w:right w:val="none" w:sz="0" w:space="0" w:color="auto"/>
          </w:divBdr>
        </w:div>
        <w:div w:id="83">
          <w:marLeft w:val="274"/>
          <w:marRight w:val="0"/>
          <w:marTop w:val="0"/>
          <w:marBottom w:val="0"/>
          <w:divBdr>
            <w:top w:val="none" w:sz="0" w:space="0" w:color="auto"/>
            <w:left w:val="none" w:sz="0" w:space="0" w:color="auto"/>
            <w:bottom w:val="none" w:sz="0" w:space="0" w:color="auto"/>
            <w:right w:val="none" w:sz="0" w:space="0" w:color="auto"/>
          </w:divBdr>
        </w:div>
        <w:div w:id="98">
          <w:marLeft w:val="274"/>
          <w:marRight w:val="0"/>
          <w:marTop w:val="0"/>
          <w:marBottom w:val="0"/>
          <w:divBdr>
            <w:top w:val="none" w:sz="0" w:space="0" w:color="auto"/>
            <w:left w:val="none" w:sz="0" w:space="0" w:color="auto"/>
            <w:bottom w:val="none" w:sz="0" w:space="0" w:color="auto"/>
            <w:right w:val="none" w:sz="0" w:space="0" w:color="auto"/>
          </w:divBdr>
        </w:div>
      </w:divsChild>
    </w:div>
    <w:div w:id="144">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sChild>
        <w:div w:id="76">
          <w:marLeft w:val="274"/>
          <w:marRight w:val="0"/>
          <w:marTop w:val="0"/>
          <w:marBottom w:val="0"/>
          <w:divBdr>
            <w:top w:val="none" w:sz="0" w:space="0" w:color="auto"/>
            <w:left w:val="none" w:sz="0" w:space="0" w:color="auto"/>
            <w:bottom w:val="none" w:sz="0" w:space="0" w:color="auto"/>
            <w:right w:val="none" w:sz="0" w:space="0" w:color="auto"/>
          </w:divBdr>
        </w:div>
        <w:div w:id="87">
          <w:marLeft w:val="274"/>
          <w:marRight w:val="0"/>
          <w:marTop w:val="0"/>
          <w:marBottom w:val="0"/>
          <w:divBdr>
            <w:top w:val="none" w:sz="0" w:space="0" w:color="auto"/>
            <w:left w:val="none" w:sz="0" w:space="0" w:color="auto"/>
            <w:bottom w:val="none" w:sz="0" w:space="0" w:color="auto"/>
            <w:right w:val="none" w:sz="0" w:space="0" w:color="auto"/>
          </w:divBdr>
        </w:div>
        <w:div w:id="90">
          <w:marLeft w:val="274"/>
          <w:marRight w:val="0"/>
          <w:marTop w:val="0"/>
          <w:marBottom w:val="0"/>
          <w:divBdr>
            <w:top w:val="none" w:sz="0" w:space="0" w:color="auto"/>
            <w:left w:val="none" w:sz="0" w:space="0" w:color="auto"/>
            <w:bottom w:val="none" w:sz="0" w:space="0" w:color="auto"/>
            <w:right w:val="none" w:sz="0" w:space="0" w:color="auto"/>
          </w:divBdr>
        </w:div>
        <w:div w:id="91">
          <w:marLeft w:val="274"/>
          <w:marRight w:val="0"/>
          <w:marTop w:val="0"/>
          <w:marBottom w:val="0"/>
          <w:divBdr>
            <w:top w:val="none" w:sz="0" w:space="0" w:color="auto"/>
            <w:left w:val="none" w:sz="0" w:space="0" w:color="auto"/>
            <w:bottom w:val="none" w:sz="0" w:space="0" w:color="auto"/>
            <w:right w:val="none" w:sz="0" w:space="0" w:color="auto"/>
          </w:divBdr>
        </w:div>
        <w:div w:id="93">
          <w:marLeft w:val="274"/>
          <w:marRight w:val="0"/>
          <w:marTop w:val="0"/>
          <w:marBottom w:val="0"/>
          <w:divBdr>
            <w:top w:val="none" w:sz="0" w:space="0" w:color="auto"/>
            <w:left w:val="none" w:sz="0" w:space="0" w:color="auto"/>
            <w:bottom w:val="none" w:sz="0" w:space="0" w:color="auto"/>
            <w:right w:val="none" w:sz="0" w:space="0" w:color="auto"/>
          </w:divBdr>
        </w:div>
        <w:div w:id="124">
          <w:marLeft w:val="274"/>
          <w:marRight w:val="0"/>
          <w:marTop w:val="0"/>
          <w:marBottom w:val="0"/>
          <w:divBdr>
            <w:top w:val="none" w:sz="0" w:space="0" w:color="auto"/>
            <w:left w:val="none" w:sz="0" w:space="0" w:color="auto"/>
            <w:bottom w:val="none" w:sz="0" w:space="0" w:color="auto"/>
            <w:right w:val="none" w:sz="0" w:space="0" w:color="auto"/>
          </w:divBdr>
        </w:div>
        <w:div w:id="127">
          <w:marLeft w:val="274"/>
          <w:marRight w:val="0"/>
          <w:marTop w:val="0"/>
          <w:marBottom w:val="0"/>
          <w:divBdr>
            <w:top w:val="none" w:sz="0" w:space="0" w:color="auto"/>
            <w:left w:val="none" w:sz="0" w:space="0" w:color="auto"/>
            <w:bottom w:val="none" w:sz="0" w:space="0" w:color="auto"/>
            <w:right w:val="none" w:sz="0" w:space="0" w:color="auto"/>
          </w:divBdr>
        </w:div>
        <w:div w:id="149">
          <w:marLeft w:val="274"/>
          <w:marRight w:val="0"/>
          <w:marTop w:val="0"/>
          <w:marBottom w:val="0"/>
          <w:divBdr>
            <w:top w:val="none" w:sz="0" w:space="0" w:color="auto"/>
            <w:left w:val="none" w:sz="0" w:space="0" w:color="auto"/>
            <w:bottom w:val="none" w:sz="0" w:space="0" w:color="auto"/>
            <w:right w:val="none" w:sz="0" w:space="0" w:color="auto"/>
          </w:divBdr>
        </w:div>
        <w:div w:id="151">
          <w:marLeft w:val="274"/>
          <w:marRight w:val="0"/>
          <w:marTop w:val="0"/>
          <w:marBottom w:val="0"/>
          <w:divBdr>
            <w:top w:val="none" w:sz="0" w:space="0" w:color="auto"/>
            <w:left w:val="none" w:sz="0" w:space="0" w:color="auto"/>
            <w:bottom w:val="none" w:sz="0" w:space="0" w:color="auto"/>
            <w:right w:val="none" w:sz="0" w:space="0" w:color="auto"/>
          </w:divBdr>
        </w:div>
      </w:divsChild>
    </w:div>
    <w:div w:id="150">
      <w:marLeft w:val="0"/>
      <w:marRight w:val="0"/>
      <w:marTop w:val="0"/>
      <w:marBottom w:val="0"/>
      <w:divBdr>
        <w:top w:val="none" w:sz="0" w:space="0" w:color="auto"/>
        <w:left w:val="none" w:sz="0" w:space="0" w:color="auto"/>
        <w:bottom w:val="none" w:sz="0" w:space="0" w:color="auto"/>
        <w:right w:val="none" w:sz="0" w:space="0" w:color="auto"/>
      </w:divBdr>
      <w:divsChild>
        <w:div w:id="84">
          <w:marLeft w:val="274"/>
          <w:marRight w:val="0"/>
          <w:marTop w:val="0"/>
          <w:marBottom w:val="0"/>
          <w:divBdr>
            <w:top w:val="none" w:sz="0" w:space="0" w:color="auto"/>
            <w:left w:val="none" w:sz="0" w:space="0" w:color="auto"/>
            <w:bottom w:val="none" w:sz="0" w:space="0" w:color="auto"/>
            <w:right w:val="none" w:sz="0" w:space="0" w:color="auto"/>
          </w:divBdr>
        </w:div>
        <w:div w:id="108">
          <w:marLeft w:val="274"/>
          <w:marRight w:val="0"/>
          <w:marTop w:val="0"/>
          <w:marBottom w:val="0"/>
          <w:divBdr>
            <w:top w:val="none" w:sz="0" w:space="0" w:color="auto"/>
            <w:left w:val="none" w:sz="0" w:space="0" w:color="auto"/>
            <w:bottom w:val="none" w:sz="0" w:space="0" w:color="auto"/>
            <w:right w:val="none" w:sz="0" w:space="0" w:color="auto"/>
          </w:divBdr>
        </w:div>
        <w:div w:id="116">
          <w:marLeft w:val="274"/>
          <w:marRight w:val="0"/>
          <w:marTop w:val="0"/>
          <w:marBottom w:val="0"/>
          <w:divBdr>
            <w:top w:val="none" w:sz="0" w:space="0" w:color="auto"/>
            <w:left w:val="none" w:sz="0" w:space="0" w:color="auto"/>
            <w:bottom w:val="none" w:sz="0" w:space="0" w:color="auto"/>
            <w:right w:val="none" w:sz="0" w:space="0" w:color="auto"/>
          </w:divBdr>
        </w:div>
      </w:divsChild>
    </w:div>
    <w:div w:id="185606257">
      <w:bodyDiv w:val="1"/>
      <w:marLeft w:val="0"/>
      <w:marRight w:val="0"/>
      <w:marTop w:val="0"/>
      <w:marBottom w:val="0"/>
      <w:divBdr>
        <w:top w:val="none" w:sz="0" w:space="0" w:color="auto"/>
        <w:left w:val="none" w:sz="0" w:space="0" w:color="auto"/>
        <w:bottom w:val="none" w:sz="0" w:space="0" w:color="auto"/>
        <w:right w:val="none" w:sz="0" w:space="0" w:color="auto"/>
      </w:divBdr>
      <w:divsChild>
        <w:div w:id="1659531975">
          <w:marLeft w:val="274"/>
          <w:marRight w:val="0"/>
          <w:marTop w:val="0"/>
          <w:marBottom w:val="0"/>
          <w:divBdr>
            <w:top w:val="none" w:sz="0" w:space="0" w:color="auto"/>
            <w:left w:val="none" w:sz="0" w:space="0" w:color="auto"/>
            <w:bottom w:val="none" w:sz="0" w:space="0" w:color="auto"/>
            <w:right w:val="none" w:sz="0" w:space="0" w:color="auto"/>
          </w:divBdr>
        </w:div>
        <w:div w:id="1727142817">
          <w:marLeft w:val="274"/>
          <w:marRight w:val="0"/>
          <w:marTop w:val="0"/>
          <w:marBottom w:val="0"/>
          <w:divBdr>
            <w:top w:val="none" w:sz="0" w:space="0" w:color="auto"/>
            <w:left w:val="none" w:sz="0" w:space="0" w:color="auto"/>
            <w:bottom w:val="none" w:sz="0" w:space="0" w:color="auto"/>
            <w:right w:val="none" w:sz="0" w:space="0" w:color="auto"/>
          </w:divBdr>
        </w:div>
      </w:divsChild>
    </w:div>
    <w:div w:id="276759161">
      <w:bodyDiv w:val="1"/>
      <w:marLeft w:val="0"/>
      <w:marRight w:val="0"/>
      <w:marTop w:val="0"/>
      <w:marBottom w:val="0"/>
      <w:divBdr>
        <w:top w:val="none" w:sz="0" w:space="0" w:color="auto"/>
        <w:left w:val="none" w:sz="0" w:space="0" w:color="auto"/>
        <w:bottom w:val="none" w:sz="0" w:space="0" w:color="auto"/>
        <w:right w:val="none" w:sz="0" w:space="0" w:color="auto"/>
      </w:divBdr>
    </w:div>
    <w:div w:id="447551142">
      <w:bodyDiv w:val="1"/>
      <w:marLeft w:val="0"/>
      <w:marRight w:val="0"/>
      <w:marTop w:val="0"/>
      <w:marBottom w:val="0"/>
      <w:divBdr>
        <w:top w:val="none" w:sz="0" w:space="0" w:color="auto"/>
        <w:left w:val="none" w:sz="0" w:space="0" w:color="auto"/>
        <w:bottom w:val="none" w:sz="0" w:space="0" w:color="auto"/>
        <w:right w:val="none" w:sz="0" w:space="0" w:color="auto"/>
      </w:divBdr>
      <w:divsChild>
        <w:div w:id="372732096">
          <w:marLeft w:val="274"/>
          <w:marRight w:val="0"/>
          <w:marTop w:val="0"/>
          <w:marBottom w:val="0"/>
          <w:divBdr>
            <w:top w:val="none" w:sz="0" w:space="0" w:color="auto"/>
            <w:left w:val="none" w:sz="0" w:space="0" w:color="auto"/>
            <w:bottom w:val="none" w:sz="0" w:space="0" w:color="auto"/>
            <w:right w:val="none" w:sz="0" w:space="0" w:color="auto"/>
          </w:divBdr>
        </w:div>
        <w:div w:id="628055452">
          <w:marLeft w:val="274"/>
          <w:marRight w:val="0"/>
          <w:marTop w:val="0"/>
          <w:marBottom w:val="0"/>
          <w:divBdr>
            <w:top w:val="none" w:sz="0" w:space="0" w:color="auto"/>
            <w:left w:val="none" w:sz="0" w:space="0" w:color="auto"/>
            <w:bottom w:val="none" w:sz="0" w:space="0" w:color="auto"/>
            <w:right w:val="none" w:sz="0" w:space="0" w:color="auto"/>
          </w:divBdr>
        </w:div>
        <w:div w:id="1092509396">
          <w:marLeft w:val="274"/>
          <w:marRight w:val="0"/>
          <w:marTop w:val="0"/>
          <w:marBottom w:val="0"/>
          <w:divBdr>
            <w:top w:val="none" w:sz="0" w:space="0" w:color="auto"/>
            <w:left w:val="none" w:sz="0" w:space="0" w:color="auto"/>
            <w:bottom w:val="none" w:sz="0" w:space="0" w:color="auto"/>
            <w:right w:val="none" w:sz="0" w:space="0" w:color="auto"/>
          </w:divBdr>
        </w:div>
      </w:divsChild>
    </w:div>
    <w:div w:id="577249608">
      <w:bodyDiv w:val="1"/>
      <w:marLeft w:val="0"/>
      <w:marRight w:val="0"/>
      <w:marTop w:val="0"/>
      <w:marBottom w:val="0"/>
      <w:divBdr>
        <w:top w:val="none" w:sz="0" w:space="0" w:color="auto"/>
        <w:left w:val="none" w:sz="0" w:space="0" w:color="auto"/>
        <w:bottom w:val="none" w:sz="0" w:space="0" w:color="auto"/>
        <w:right w:val="none" w:sz="0" w:space="0" w:color="auto"/>
      </w:divBdr>
    </w:div>
    <w:div w:id="618142226">
      <w:bodyDiv w:val="1"/>
      <w:marLeft w:val="0"/>
      <w:marRight w:val="0"/>
      <w:marTop w:val="0"/>
      <w:marBottom w:val="1252"/>
      <w:divBdr>
        <w:top w:val="none" w:sz="0" w:space="0" w:color="auto"/>
        <w:left w:val="none" w:sz="0" w:space="0" w:color="auto"/>
        <w:bottom w:val="none" w:sz="0" w:space="0" w:color="auto"/>
        <w:right w:val="none" w:sz="0" w:space="0" w:color="auto"/>
      </w:divBdr>
      <w:divsChild>
        <w:div w:id="885412003">
          <w:marLeft w:val="0"/>
          <w:marRight w:val="0"/>
          <w:marTop w:val="0"/>
          <w:marBottom w:val="0"/>
          <w:divBdr>
            <w:top w:val="none" w:sz="0" w:space="0" w:color="auto"/>
            <w:left w:val="none" w:sz="0" w:space="0" w:color="auto"/>
            <w:bottom w:val="none" w:sz="0" w:space="0" w:color="auto"/>
            <w:right w:val="none" w:sz="0" w:space="0" w:color="auto"/>
          </w:divBdr>
          <w:divsChild>
            <w:div w:id="645280546">
              <w:marLeft w:val="0"/>
              <w:marRight w:val="0"/>
              <w:marTop w:val="0"/>
              <w:marBottom w:val="0"/>
              <w:divBdr>
                <w:top w:val="none" w:sz="0" w:space="0" w:color="auto"/>
                <w:left w:val="none" w:sz="0" w:space="0" w:color="auto"/>
                <w:bottom w:val="none" w:sz="0" w:space="0" w:color="auto"/>
                <w:right w:val="none" w:sz="0" w:space="0" w:color="auto"/>
              </w:divBdr>
              <w:divsChild>
                <w:div w:id="2129083337">
                  <w:marLeft w:val="30"/>
                  <w:marRight w:val="-100"/>
                  <w:marTop w:val="188"/>
                  <w:marBottom w:val="188"/>
                  <w:divBdr>
                    <w:top w:val="none" w:sz="0" w:space="0" w:color="auto"/>
                    <w:left w:val="none" w:sz="0" w:space="0" w:color="auto"/>
                    <w:bottom w:val="none" w:sz="0" w:space="0" w:color="auto"/>
                    <w:right w:val="none" w:sz="0" w:space="0" w:color="auto"/>
                  </w:divBdr>
                  <w:divsChild>
                    <w:div w:id="77910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832603">
      <w:bodyDiv w:val="1"/>
      <w:marLeft w:val="0"/>
      <w:marRight w:val="0"/>
      <w:marTop w:val="0"/>
      <w:marBottom w:val="0"/>
      <w:divBdr>
        <w:top w:val="none" w:sz="0" w:space="0" w:color="auto"/>
        <w:left w:val="none" w:sz="0" w:space="0" w:color="auto"/>
        <w:bottom w:val="none" w:sz="0" w:space="0" w:color="auto"/>
        <w:right w:val="none" w:sz="0" w:space="0" w:color="auto"/>
      </w:divBdr>
    </w:div>
    <w:div w:id="1047797864">
      <w:bodyDiv w:val="1"/>
      <w:marLeft w:val="0"/>
      <w:marRight w:val="0"/>
      <w:marTop w:val="0"/>
      <w:marBottom w:val="0"/>
      <w:divBdr>
        <w:top w:val="none" w:sz="0" w:space="0" w:color="auto"/>
        <w:left w:val="none" w:sz="0" w:space="0" w:color="auto"/>
        <w:bottom w:val="none" w:sz="0" w:space="0" w:color="auto"/>
        <w:right w:val="none" w:sz="0" w:space="0" w:color="auto"/>
      </w:divBdr>
    </w:div>
    <w:div w:id="1079205753">
      <w:bodyDiv w:val="1"/>
      <w:marLeft w:val="0"/>
      <w:marRight w:val="0"/>
      <w:marTop w:val="0"/>
      <w:marBottom w:val="0"/>
      <w:divBdr>
        <w:top w:val="none" w:sz="0" w:space="0" w:color="auto"/>
        <w:left w:val="none" w:sz="0" w:space="0" w:color="auto"/>
        <w:bottom w:val="none" w:sz="0" w:space="0" w:color="auto"/>
        <w:right w:val="none" w:sz="0" w:space="0" w:color="auto"/>
      </w:divBdr>
    </w:div>
    <w:div w:id="1151865938">
      <w:bodyDiv w:val="1"/>
      <w:marLeft w:val="0"/>
      <w:marRight w:val="0"/>
      <w:marTop w:val="0"/>
      <w:marBottom w:val="0"/>
      <w:divBdr>
        <w:top w:val="none" w:sz="0" w:space="0" w:color="auto"/>
        <w:left w:val="none" w:sz="0" w:space="0" w:color="auto"/>
        <w:bottom w:val="none" w:sz="0" w:space="0" w:color="auto"/>
        <w:right w:val="none" w:sz="0" w:space="0" w:color="auto"/>
      </w:divBdr>
    </w:div>
    <w:div w:id="1257129989">
      <w:bodyDiv w:val="1"/>
      <w:marLeft w:val="0"/>
      <w:marRight w:val="0"/>
      <w:marTop w:val="0"/>
      <w:marBottom w:val="0"/>
      <w:divBdr>
        <w:top w:val="none" w:sz="0" w:space="0" w:color="auto"/>
        <w:left w:val="none" w:sz="0" w:space="0" w:color="auto"/>
        <w:bottom w:val="none" w:sz="0" w:space="0" w:color="auto"/>
        <w:right w:val="none" w:sz="0" w:space="0" w:color="auto"/>
      </w:divBdr>
      <w:divsChild>
        <w:div w:id="1004481038">
          <w:marLeft w:val="274"/>
          <w:marRight w:val="0"/>
          <w:marTop w:val="0"/>
          <w:marBottom w:val="0"/>
          <w:divBdr>
            <w:top w:val="none" w:sz="0" w:space="0" w:color="auto"/>
            <w:left w:val="none" w:sz="0" w:space="0" w:color="auto"/>
            <w:bottom w:val="none" w:sz="0" w:space="0" w:color="auto"/>
            <w:right w:val="none" w:sz="0" w:space="0" w:color="auto"/>
          </w:divBdr>
        </w:div>
        <w:div w:id="1131287492">
          <w:marLeft w:val="274"/>
          <w:marRight w:val="0"/>
          <w:marTop w:val="0"/>
          <w:marBottom w:val="0"/>
          <w:divBdr>
            <w:top w:val="none" w:sz="0" w:space="0" w:color="auto"/>
            <w:left w:val="none" w:sz="0" w:space="0" w:color="auto"/>
            <w:bottom w:val="none" w:sz="0" w:space="0" w:color="auto"/>
            <w:right w:val="none" w:sz="0" w:space="0" w:color="auto"/>
          </w:divBdr>
        </w:div>
        <w:div w:id="1205369674">
          <w:marLeft w:val="274"/>
          <w:marRight w:val="0"/>
          <w:marTop w:val="0"/>
          <w:marBottom w:val="0"/>
          <w:divBdr>
            <w:top w:val="none" w:sz="0" w:space="0" w:color="auto"/>
            <w:left w:val="none" w:sz="0" w:space="0" w:color="auto"/>
            <w:bottom w:val="none" w:sz="0" w:space="0" w:color="auto"/>
            <w:right w:val="none" w:sz="0" w:space="0" w:color="auto"/>
          </w:divBdr>
        </w:div>
        <w:div w:id="1266766895">
          <w:marLeft w:val="274"/>
          <w:marRight w:val="0"/>
          <w:marTop w:val="0"/>
          <w:marBottom w:val="0"/>
          <w:divBdr>
            <w:top w:val="none" w:sz="0" w:space="0" w:color="auto"/>
            <w:left w:val="none" w:sz="0" w:space="0" w:color="auto"/>
            <w:bottom w:val="none" w:sz="0" w:space="0" w:color="auto"/>
            <w:right w:val="none" w:sz="0" w:space="0" w:color="auto"/>
          </w:divBdr>
        </w:div>
        <w:div w:id="1623658335">
          <w:marLeft w:val="274"/>
          <w:marRight w:val="0"/>
          <w:marTop w:val="0"/>
          <w:marBottom w:val="0"/>
          <w:divBdr>
            <w:top w:val="none" w:sz="0" w:space="0" w:color="auto"/>
            <w:left w:val="none" w:sz="0" w:space="0" w:color="auto"/>
            <w:bottom w:val="none" w:sz="0" w:space="0" w:color="auto"/>
            <w:right w:val="none" w:sz="0" w:space="0" w:color="auto"/>
          </w:divBdr>
        </w:div>
        <w:div w:id="1713075762">
          <w:marLeft w:val="274"/>
          <w:marRight w:val="0"/>
          <w:marTop w:val="0"/>
          <w:marBottom w:val="0"/>
          <w:divBdr>
            <w:top w:val="none" w:sz="0" w:space="0" w:color="auto"/>
            <w:left w:val="none" w:sz="0" w:space="0" w:color="auto"/>
            <w:bottom w:val="none" w:sz="0" w:space="0" w:color="auto"/>
            <w:right w:val="none" w:sz="0" w:space="0" w:color="auto"/>
          </w:divBdr>
        </w:div>
        <w:div w:id="1997031895">
          <w:marLeft w:val="274"/>
          <w:marRight w:val="0"/>
          <w:marTop w:val="0"/>
          <w:marBottom w:val="0"/>
          <w:divBdr>
            <w:top w:val="none" w:sz="0" w:space="0" w:color="auto"/>
            <w:left w:val="none" w:sz="0" w:space="0" w:color="auto"/>
            <w:bottom w:val="none" w:sz="0" w:space="0" w:color="auto"/>
            <w:right w:val="none" w:sz="0" w:space="0" w:color="auto"/>
          </w:divBdr>
        </w:div>
        <w:div w:id="2077972695">
          <w:marLeft w:val="274"/>
          <w:marRight w:val="0"/>
          <w:marTop w:val="0"/>
          <w:marBottom w:val="0"/>
          <w:divBdr>
            <w:top w:val="none" w:sz="0" w:space="0" w:color="auto"/>
            <w:left w:val="none" w:sz="0" w:space="0" w:color="auto"/>
            <w:bottom w:val="none" w:sz="0" w:space="0" w:color="auto"/>
            <w:right w:val="none" w:sz="0" w:space="0" w:color="auto"/>
          </w:divBdr>
        </w:div>
        <w:div w:id="2092769216">
          <w:marLeft w:val="274"/>
          <w:marRight w:val="0"/>
          <w:marTop w:val="0"/>
          <w:marBottom w:val="0"/>
          <w:divBdr>
            <w:top w:val="none" w:sz="0" w:space="0" w:color="auto"/>
            <w:left w:val="none" w:sz="0" w:space="0" w:color="auto"/>
            <w:bottom w:val="none" w:sz="0" w:space="0" w:color="auto"/>
            <w:right w:val="none" w:sz="0" w:space="0" w:color="auto"/>
          </w:divBdr>
        </w:div>
      </w:divsChild>
    </w:div>
    <w:div w:id="1376587099">
      <w:bodyDiv w:val="1"/>
      <w:marLeft w:val="0"/>
      <w:marRight w:val="0"/>
      <w:marTop w:val="0"/>
      <w:marBottom w:val="0"/>
      <w:divBdr>
        <w:top w:val="none" w:sz="0" w:space="0" w:color="auto"/>
        <w:left w:val="none" w:sz="0" w:space="0" w:color="auto"/>
        <w:bottom w:val="none" w:sz="0" w:space="0" w:color="auto"/>
        <w:right w:val="none" w:sz="0" w:space="0" w:color="auto"/>
      </w:divBdr>
    </w:div>
    <w:div w:id="1395161157">
      <w:bodyDiv w:val="1"/>
      <w:marLeft w:val="0"/>
      <w:marRight w:val="0"/>
      <w:marTop w:val="0"/>
      <w:marBottom w:val="0"/>
      <w:divBdr>
        <w:top w:val="none" w:sz="0" w:space="0" w:color="auto"/>
        <w:left w:val="none" w:sz="0" w:space="0" w:color="auto"/>
        <w:bottom w:val="none" w:sz="0" w:space="0" w:color="auto"/>
        <w:right w:val="none" w:sz="0" w:space="0" w:color="auto"/>
      </w:divBdr>
      <w:divsChild>
        <w:div w:id="59982972">
          <w:marLeft w:val="274"/>
          <w:marRight w:val="0"/>
          <w:marTop w:val="0"/>
          <w:marBottom w:val="0"/>
          <w:divBdr>
            <w:top w:val="none" w:sz="0" w:space="0" w:color="auto"/>
            <w:left w:val="none" w:sz="0" w:space="0" w:color="auto"/>
            <w:bottom w:val="none" w:sz="0" w:space="0" w:color="auto"/>
            <w:right w:val="none" w:sz="0" w:space="0" w:color="auto"/>
          </w:divBdr>
        </w:div>
        <w:div w:id="1816679028">
          <w:marLeft w:val="274"/>
          <w:marRight w:val="0"/>
          <w:marTop w:val="0"/>
          <w:marBottom w:val="0"/>
          <w:divBdr>
            <w:top w:val="none" w:sz="0" w:space="0" w:color="auto"/>
            <w:left w:val="none" w:sz="0" w:space="0" w:color="auto"/>
            <w:bottom w:val="none" w:sz="0" w:space="0" w:color="auto"/>
            <w:right w:val="none" w:sz="0" w:space="0" w:color="auto"/>
          </w:divBdr>
        </w:div>
      </w:divsChild>
    </w:div>
    <w:div w:id="1403671900">
      <w:bodyDiv w:val="1"/>
      <w:marLeft w:val="0"/>
      <w:marRight w:val="0"/>
      <w:marTop w:val="0"/>
      <w:marBottom w:val="0"/>
      <w:divBdr>
        <w:top w:val="none" w:sz="0" w:space="0" w:color="auto"/>
        <w:left w:val="none" w:sz="0" w:space="0" w:color="auto"/>
        <w:bottom w:val="none" w:sz="0" w:space="0" w:color="auto"/>
        <w:right w:val="none" w:sz="0" w:space="0" w:color="auto"/>
      </w:divBdr>
    </w:div>
    <w:div w:id="1414929776">
      <w:bodyDiv w:val="1"/>
      <w:marLeft w:val="0"/>
      <w:marRight w:val="0"/>
      <w:marTop w:val="0"/>
      <w:marBottom w:val="0"/>
      <w:divBdr>
        <w:top w:val="none" w:sz="0" w:space="0" w:color="auto"/>
        <w:left w:val="none" w:sz="0" w:space="0" w:color="auto"/>
        <w:bottom w:val="none" w:sz="0" w:space="0" w:color="auto"/>
        <w:right w:val="none" w:sz="0" w:space="0" w:color="auto"/>
      </w:divBdr>
    </w:div>
    <w:div w:id="1485510910">
      <w:bodyDiv w:val="1"/>
      <w:marLeft w:val="0"/>
      <w:marRight w:val="0"/>
      <w:marTop w:val="0"/>
      <w:marBottom w:val="0"/>
      <w:divBdr>
        <w:top w:val="none" w:sz="0" w:space="0" w:color="auto"/>
        <w:left w:val="none" w:sz="0" w:space="0" w:color="auto"/>
        <w:bottom w:val="none" w:sz="0" w:space="0" w:color="auto"/>
        <w:right w:val="none" w:sz="0" w:space="0" w:color="auto"/>
      </w:divBdr>
    </w:div>
    <w:div w:id="1558932448">
      <w:bodyDiv w:val="1"/>
      <w:marLeft w:val="0"/>
      <w:marRight w:val="0"/>
      <w:marTop w:val="0"/>
      <w:marBottom w:val="0"/>
      <w:divBdr>
        <w:top w:val="none" w:sz="0" w:space="0" w:color="auto"/>
        <w:left w:val="none" w:sz="0" w:space="0" w:color="auto"/>
        <w:bottom w:val="none" w:sz="0" w:space="0" w:color="auto"/>
        <w:right w:val="none" w:sz="0" w:space="0" w:color="auto"/>
      </w:divBdr>
    </w:div>
    <w:div w:id="1771582571">
      <w:bodyDiv w:val="1"/>
      <w:marLeft w:val="0"/>
      <w:marRight w:val="0"/>
      <w:marTop w:val="0"/>
      <w:marBottom w:val="0"/>
      <w:divBdr>
        <w:top w:val="none" w:sz="0" w:space="0" w:color="auto"/>
        <w:left w:val="none" w:sz="0" w:space="0" w:color="auto"/>
        <w:bottom w:val="none" w:sz="0" w:space="0" w:color="auto"/>
        <w:right w:val="none" w:sz="0" w:space="0" w:color="auto"/>
      </w:divBdr>
      <w:divsChild>
        <w:div w:id="988896559">
          <w:marLeft w:val="274"/>
          <w:marRight w:val="0"/>
          <w:marTop w:val="0"/>
          <w:marBottom w:val="0"/>
          <w:divBdr>
            <w:top w:val="none" w:sz="0" w:space="0" w:color="auto"/>
            <w:left w:val="none" w:sz="0" w:space="0" w:color="auto"/>
            <w:bottom w:val="none" w:sz="0" w:space="0" w:color="auto"/>
            <w:right w:val="none" w:sz="0" w:space="0" w:color="auto"/>
          </w:divBdr>
        </w:div>
        <w:div w:id="1158155076">
          <w:marLeft w:val="274"/>
          <w:marRight w:val="0"/>
          <w:marTop w:val="0"/>
          <w:marBottom w:val="0"/>
          <w:divBdr>
            <w:top w:val="none" w:sz="0" w:space="0" w:color="auto"/>
            <w:left w:val="none" w:sz="0" w:space="0" w:color="auto"/>
            <w:bottom w:val="none" w:sz="0" w:space="0" w:color="auto"/>
            <w:right w:val="none" w:sz="0" w:space="0" w:color="auto"/>
          </w:divBdr>
        </w:div>
        <w:div w:id="1579629955">
          <w:marLeft w:val="274"/>
          <w:marRight w:val="0"/>
          <w:marTop w:val="0"/>
          <w:marBottom w:val="0"/>
          <w:divBdr>
            <w:top w:val="none" w:sz="0" w:space="0" w:color="auto"/>
            <w:left w:val="none" w:sz="0" w:space="0" w:color="auto"/>
            <w:bottom w:val="none" w:sz="0" w:space="0" w:color="auto"/>
            <w:right w:val="none" w:sz="0" w:space="0" w:color="auto"/>
          </w:divBdr>
        </w:div>
        <w:div w:id="1969624888">
          <w:marLeft w:val="274"/>
          <w:marRight w:val="0"/>
          <w:marTop w:val="0"/>
          <w:marBottom w:val="0"/>
          <w:divBdr>
            <w:top w:val="none" w:sz="0" w:space="0" w:color="auto"/>
            <w:left w:val="none" w:sz="0" w:space="0" w:color="auto"/>
            <w:bottom w:val="none" w:sz="0" w:space="0" w:color="auto"/>
            <w:right w:val="none" w:sz="0" w:space="0" w:color="auto"/>
          </w:divBdr>
        </w:div>
      </w:divsChild>
    </w:div>
    <w:div w:id="1816068812">
      <w:bodyDiv w:val="1"/>
      <w:marLeft w:val="0"/>
      <w:marRight w:val="0"/>
      <w:marTop w:val="0"/>
      <w:marBottom w:val="0"/>
      <w:divBdr>
        <w:top w:val="none" w:sz="0" w:space="0" w:color="auto"/>
        <w:left w:val="none" w:sz="0" w:space="0" w:color="auto"/>
        <w:bottom w:val="none" w:sz="0" w:space="0" w:color="auto"/>
        <w:right w:val="none" w:sz="0" w:space="0" w:color="auto"/>
      </w:divBdr>
    </w:div>
    <w:div w:id="1847790969">
      <w:bodyDiv w:val="1"/>
      <w:marLeft w:val="0"/>
      <w:marRight w:val="0"/>
      <w:marTop w:val="0"/>
      <w:marBottom w:val="0"/>
      <w:divBdr>
        <w:top w:val="none" w:sz="0" w:space="0" w:color="auto"/>
        <w:left w:val="none" w:sz="0" w:space="0" w:color="auto"/>
        <w:bottom w:val="none" w:sz="0" w:space="0" w:color="auto"/>
        <w:right w:val="none" w:sz="0" w:space="0" w:color="auto"/>
      </w:divBdr>
    </w:div>
    <w:div w:id="1865364581">
      <w:bodyDiv w:val="1"/>
      <w:marLeft w:val="0"/>
      <w:marRight w:val="0"/>
      <w:marTop w:val="0"/>
      <w:marBottom w:val="0"/>
      <w:divBdr>
        <w:top w:val="none" w:sz="0" w:space="0" w:color="auto"/>
        <w:left w:val="none" w:sz="0" w:space="0" w:color="auto"/>
        <w:bottom w:val="none" w:sz="0" w:space="0" w:color="auto"/>
        <w:right w:val="none" w:sz="0" w:space="0" w:color="auto"/>
      </w:divBdr>
      <w:divsChild>
        <w:div w:id="35467049">
          <w:marLeft w:val="274"/>
          <w:marRight w:val="0"/>
          <w:marTop w:val="0"/>
          <w:marBottom w:val="0"/>
          <w:divBdr>
            <w:top w:val="none" w:sz="0" w:space="0" w:color="auto"/>
            <w:left w:val="none" w:sz="0" w:space="0" w:color="auto"/>
            <w:bottom w:val="none" w:sz="0" w:space="0" w:color="auto"/>
            <w:right w:val="none" w:sz="0" w:space="0" w:color="auto"/>
          </w:divBdr>
        </w:div>
        <w:div w:id="227541151">
          <w:marLeft w:val="274"/>
          <w:marRight w:val="0"/>
          <w:marTop w:val="0"/>
          <w:marBottom w:val="0"/>
          <w:divBdr>
            <w:top w:val="none" w:sz="0" w:space="0" w:color="auto"/>
            <w:left w:val="none" w:sz="0" w:space="0" w:color="auto"/>
            <w:bottom w:val="none" w:sz="0" w:space="0" w:color="auto"/>
            <w:right w:val="none" w:sz="0" w:space="0" w:color="auto"/>
          </w:divBdr>
        </w:div>
        <w:div w:id="418449662">
          <w:marLeft w:val="274"/>
          <w:marRight w:val="0"/>
          <w:marTop w:val="0"/>
          <w:marBottom w:val="0"/>
          <w:divBdr>
            <w:top w:val="none" w:sz="0" w:space="0" w:color="auto"/>
            <w:left w:val="none" w:sz="0" w:space="0" w:color="auto"/>
            <w:bottom w:val="none" w:sz="0" w:space="0" w:color="auto"/>
            <w:right w:val="none" w:sz="0" w:space="0" w:color="auto"/>
          </w:divBdr>
        </w:div>
        <w:div w:id="699281907">
          <w:marLeft w:val="274"/>
          <w:marRight w:val="0"/>
          <w:marTop w:val="0"/>
          <w:marBottom w:val="0"/>
          <w:divBdr>
            <w:top w:val="none" w:sz="0" w:space="0" w:color="auto"/>
            <w:left w:val="none" w:sz="0" w:space="0" w:color="auto"/>
            <w:bottom w:val="none" w:sz="0" w:space="0" w:color="auto"/>
            <w:right w:val="none" w:sz="0" w:space="0" w:color="auto"/>
          </w:divBdr>
        </w:div>
        <w:div w:id="739715883">
          <w:marLeft w:val="274"/>
          <w:marRight w:val="0"/>
          <w:marTop w:val="0"/>
          <w:marBottom w:val="0"/>
          <w:divBdr>
            <w:top w:val="none" w:sz="0" w:space="0" w:color="auto"/>
            <w:left w:val="none" w:sz="0" w:space="0" w:color="auto"/>
            <w:bottom w:val="none" w:sz="0" w:space="0" w:color="auto"/>
            <w:right w:val="none" w:sz="0" w:space="0" w:color="auto"/>
          </w:divBdr>
        </w:div>
        <w:div w:id="806750953">
          <w:marLeft w:val="274"/>
          <w:marRight w:val="0"/>
          <w:marTop w:val="0"/>
          <w:marBottom w:val="0"/>
          <w:divBdr>
            <w:top w:val="none" w:sz="0" w:space="0" w:color="auto"/>
            <w:left w:val="none" w:sz="0" w:space="0" w:color="auto"/>
            <w:bottom w:val="none" w:sz="0" w:space="0" w:color="auto"/>
            <w:right w:val="none" w:sz="0" w:space="0" w:color="auto"/>
          </w:divBdr>
        </w:div>
        <w:div w:id="950823643">
          <w:marLeft w:val="274"/>
          <w:marRight w:val="0"/>
          <w:marTop w:val="0"/>
          <w:marBottom w:val="0"/>
          <w:divBdr>
            <w:top w:val="none" w:sz="0" w:space="0" w:color="auto"/>
            <w:left w:val="none" w:sz="0" w:space="0" w:color="auto"/>
            <w:bottom w:val="none" w:sz="0" w:space="0" w:color="auto"/>
            <w:right w:val="none" w:sz="0" w:space="0" w:color="auto"/>
          </w:divBdr>
        </w:div>
        <w:div w:id="1052921432">
          <w:marLeft w:val="274"/>
          <w:marRight w:val="0"/>
          <w:marTop w:val="0"/>
          <w:marBottom w:val="0"/>
          <w:divBdr>
            <w:top w:val="none" w:sz="0" w:space="0" w:color="auto"/>
            <w:left w:val="none" w:sz="0" w:space="0" w:color="auto"/>
            <w:bottom w:val="none" w:sz="0" w:space="0" w:color="auto"/>
            <w:right w:val="none" w:sz="0" w:space="0" w:color="auto"/>
          </w:divBdr>
        </w:div>
        <w:div w:id="1201699324">
          <w:marLeft w:val="274"/>
          <w:marRight w:val="0"/>
          <w:marTop w:val="0"/>
          <w:marBottom w:val="0"/>
          <w:divBdr>
            <w:top w:val="none" w:sz="0" w:space="0" w:color="auto"/>
            <w:left w:val="none" w:sz="0" w:space="0" w:color="auto"/>
            <w:bottom w:val="none" w:sz="0" w:space="0" w:color="auto"/>
            <w:right w:val="none" w:sz="0" w:space="0" w:color="auto"/>
          </w:divBdr>
        </w:div>
        <w:div w:id="1311909470">
          <w:marLeft w:val="274"/>
          <w:marRight w:val="0"/>
          <w:marTop w:val="0"/>
          <w:marBottom w:val="0"/>
          <w:divBdr>
            <w:top w:val="none" w:sz="0" w:space="0" w:color="auto"/>
            <w:left w:val="none" w:sz="0" w:space="0" w:color="auto"/>
            <w:bottom w:val="none" w:sz="0" w:space="0" w:color="auto"/>
            <w:right w:val="none" w:sz="0" w:space="0" w:color="auto"/>
          </w:divBdr>
        </w:div>
        <w:div w:id="1433623477">
          <w:marLeft w:val="274"/>
          <w:marRight w:val="0"/>
          <w:marTop w:val="0"/>
          <w:marBottom w:val="0"/>
          <w:divBdr>
            <w:top w:val="none" w:sz="0" w:space="0" w:color="auto"/>
            <w:left w:val="none" w:sz="0" w:space="0" w:color="auto"/>
            <w:bottom w:val="none" w:sz="0" w:space="0" w:color="auto"/>
            <w:right w:val="none" w:sz="0" w:space="0" w:color="auto"/>
          </w:divBdr>
        </w:div>
        <w:div w:id="1476534286">
          <w:marLeft w:val="274"/>
          <w:marRight w:val="0"/>
          <w:marTop w:val="0"/>
          <w:marBottom w:val="0"/>
          <w:divBdr>
            <w:top w:val="none" w:sz="0" w:space="0" w:color="auto"/>
            <w:left w:val="none" w:sz="0" w:space="0" w:color="auto"/>
            <w:bottom w:val="none" w:sz="0" w:space="0" w:color="auto"/>
            <w:right w:val="none" w:sz="0" w:space="0" w:color="auto"/>
          </w:divBdr>
        </w:div>
        <w:div w:id="1578326443">
          <w:marLeft w:val="274"/>
          <w:marRight w:val="0"/>
          <w:marTop w:val="0"/>
          <w:marBottom w:val="0"/>
          <w:divBdr>
            <w:top w:val="none" w:sz="0" w:space="0" w:color="auto"/>
            <w:left w:val="none" w:sz="0" w:space="0" w:color="auto"/>
            <w:bottom w:val="none" w:sz="0" w:space="0" w:color="auto"/>
            <w:right w:val="none" w:sz="0" w:space="0" w:color="auto"/>
          </w:divBdr>
        </w:div>
        <w:div w:id="1589727323">
          <w:marLeft w:val="274"/>
          <w:marRight w:val="0"/>
          <w:marTop w:val="0"/>
          <w:marBottom w:val="0"/>
          <w:divBdr>
            <w:top w:val="none" w:sz="0" w:space="0" w:color="auto"/>
            <w:left w:val="none" w:sz="0" w:space="0" w:color="auto"/>
            <w:bottom w:val="none" w:sz="0" w:space="0" w:color="auto"/>
            <w:right w:val="none" w:sz="0" w:space="0" w:color="auto"/>
          </w:divBdr>
        </w:div>
        <w:div w:id="1683044842">
          <w:marLeft w:val="274"/>
          <w:marRight w:val="0"/>
          <w:marTop w:val="0"/>
          <w:marBottom w:val="0"/>
          <w:divBdr>
            <w:top w:val="none" w:sz="0" w:space="0" w:color="auto"/>
            <w:left w:val="none" w:sz="0" w:space="0" w:color="auto"/>
            <w:bottom w:val="none" w:sz="0" w:space="0" w:color="auto"/>
            <w:right w:val="none" w:sz="0" w:space="0" w:color="auto"/>
          </w:divBdr>
        </w:div>
        <w:div w:id="1918205843">
          <w:marLeft w:val="274"/>
          <w:marRight w:val="0"/>
          <w:marTop w:val="0"/>
          <w:marBottom w:val="0"/>
          <w:divBdr>
            <w:top w:val="none" w:sz="0" w:space="0" w:color="auto"/>
            <w:left w:val="none" w:sz="0" w:space="0" w:color="auto"/>
            <w:bottom w:val="none" w:sz="0" w:space="0" w:color="auto"/>
            <w:right w:val="none" w:sz="0" w:space="0" w:color="auto"/>
          </w:divBdr>
        </w:div>
        <w:div w:id="1968312386">
          <w:marLeft w:val="274"/>
          <w:marRight w:val="0"/>
          <w:marTop w:val="0"/>
          <w:marBottom w:val="0"/>
          <w:divBdr>
            <w:top w:val="none" w:sz="0" w:space="0" w:color="auto"/>
            <w:left w:val="none" w:sz="0" w:space="0" w:color="auto"/>
            <w:bottom w:val="none" w:sz="0" w:space="0" w:color="auto"/>
            <w:right w:val="none" w:sz="0" w:space="0" w:color="auto"/>
          </w:divBdr>
        </w:div>
      </w:divsChild>
    </w:div>
    <w:div w:id="1926575185">
      <w:bodyDiv w:val="1"/>
      <w:marLeft w:val="0"/>
      <w:marRight w:val="0"/>
      <w:marTop w:val="0"/>
      <w:marBottom w:val="0"/>
      <w:divBdr>
        <w:top w:val="none" w:sz="0" w:space="0" w:color="auto"/>
        <w:left w:val="none" w:sz="0" w:space="0" w:color="auto"/>
        <w:bottom w:val="none" w:sz="0" w:space="0" w:color="auto"/>
        <w:right w:val="none" w:sz="0" w:space="0" w:color="auto"/>
      </w:divBdr>
    </w:div>
    <w:div w:id="1944805315">
      <w:bodyDiv w:val="1"/>
      <w:marLeft w:val="0"/>
      <w:marRight w:val="0"/>
      <w:marTop w:val="0"/>
      <w:marBottom w:val="0"/>
      <w:divBdr>
        <w:top w:val="none" w:sz="0" w:space="0" w:color="auto"/>
        <w:left w:val="none" w:sz="0" w:space="0" w:color="auto"/>
        <w:bottom w:val="none" w:sz="0" w:space="0" w:color="auto"/>
        <w:right w:val="none" w:sz="0" w:space="0" w:color="auto"/>
      </w:divBdr>
      <w:divsChild>
        <w:div w:id="466163049">
          <w:marLeft w:val="274"/>
          <w:marRight w:val="0"/>
          <w:marTop w:val="0"/>
          <w:marBottom w:val="0"/>
          <w:divBdr>
            <w:top w:val="none" w:sz="0" w:space="0" w:color="auto"/>
            <w:left w:val="none" w:sz="0" w:space="0" w:color="auto"/>
            <w:bottom w:val="none" w:sz="0" w:space="0" w:color="auto"/>
            <w:right w:val="none" w:sz="0" w:space="0" w:color="auto"/>
          </w:divBdr>
        </w:div>
        <w:div w:id="904953649">
          <w:marLeft w:val="274"/>
          <w:marRight w:val="0"/>
          <w:marTop w:val="0"/>
          <w:marBottom w:val="0"/>
          <w:divBdr>
            <w:top w:val="none" w:sz="0" w:space="0" w:color="auto"/>
            <w:left w:val="none" w:sz="0" w:space="0" w:color="auto"/>
            <w:bottom w:val="none" w:sz="0" w:space="0" w:color="auto"/>
            <w:right w:val="none" w:sz="0" w:space="0" w:color="auto"/>
          </w:divBdr>
        </w:div>
        <w:div w:id="1547446618">
          <w:marLeft w:val="274"/>
          <w:marRight w:val="0"/>
          <w:marTop w:val="0"/>
          <w:marBottom w:val="0"/>
          <w:divBdr>
            <w:top w:val="none" w:sz="0" w:space="0" w:color="auto"/>
            <w:left w:val="none" w:sz="0" w:space="0" w:color="auto"/>
            <w:bottom w:val="none" w:sz="0" w:space="0" w:color="auto"/>
            <w:right w:val="none" w:sz="0" w:space="0" w:color="auto"/>
          </w:divBdr>
        </w:div>
      </w:divsChild>
    </w:div>
    <w:div w:id="1964266693">
      <w:bodyDiv w:val="1"/>
      <w:marLeft w:val="0"/>
      <w:marRight w:val="0"/>
      <w:marTop w:val="0"/>
      <w:marBottom w:val="0"/>
      <w:divBdr>
        <w:top w:val="none" w:sz="0" w:space="0" w:color="auto"/>
        <w:left w:val="none" w:sz="0" w:space="0" w:color="auto"/>
        <w:bottom w:val="none" w:sz="0" w:space="0" w:color="auto"/>
        <w:right w:val="none" w:sz="0" w:space="0" w:color="auto"/>
      </w:divBdr>
      <w:divsChild>
        <w:div w:id="48381299">
          <w:marLeft w:val="274"/>
          <w:marRight w:val="0"/>
          <w:marTop w:val="0"/>
          <w:marBottom w:val="0"/>
          <w:divBdr>
            <w:top w:val="none" w:sz="0" w:space="0" w:color="auto"/>
            <w:left w:val="none" w:sz="0" w:space="0" w:color="auto"/>
            <w:bottom w:val="none" w:sz="0" w:space="0" w:color="auto"/>
            <w:right w:val="none" w:sz="0" w:space="0" w:color="auto"/>
          </w:divBdr>
        </w:div>
        <w:div w:id="326639848">
          <w:marLeft w:val="274"/>
          <w:marRight w:val="0"/>
          <w:marTop w:val="0"/>
          <w:marBottom w:val="0"/>
          <w:divBdr>
            <w:top w:val="none" w:sz="0" w:space="0" w:color="auto"/>
            <w:left w:val="none" w:sz="0" w:space="0" w:color="auto"/>
            <w:bottom w:val="none" w:sz="0" w:space="0" w:color="auto"/>
            <w:right w:val="none" w:sz="0" w:space="0" w:color="auto"/>
          </w:divBdr>
        </w:div>
        <w:div w:id="816725680">
          <w:marLeft w:val="274"/>
          <w:marRight w:val="0"/>
          <w:marTop w:val="0"/>
          <w:marBottom w:val="0"/>
          <w:divBdr>
            <w:top w:val="none" w:sz="0" w:space="0" w:color="auto"/>
            <w:left w:val="none" w:sz="0" w:space="0" w:color="auto"/>
            <w:bottom w:val="none" w:sz="0" w:space="0" w:color="auto"/>
            <w:right w:val="none" w:sz="0" w:space="0" w:color="auto"/>
          </w:divBdr>
        </w:div>
      </w:divsChild>
    </w:div>
    <w:div w:id="2076009116">
      <w:bodyDiv w:val="1"/>
      <w:marLeft w:val="0"/>
      <w:marRight w:val="0"/>
      <w:marTop w:val="0"/>
      <w:marBottom w:val="0"/>
      <w:divBdr>
        <w:top w:val="none" w:sz="0" w:space="0" w:color="auto"/>
        <w:left w:val="none" w:sz="0" w:space="0" w:color="auto"/>
        <w:bottom w:val="none" w:sz="0" w:space="0" w:color="auto"/>
        <w:right w:val="none" w:sz="0" w:space="0" w:color="auto"/>
      </w:divBdr>
    </w:div>
    <w:div w:id="2088110152">
      <w:bodyDiv w:val="1"/>
      <w:marLeft w:val="0"/>
      <w:marRight w:val="0"/>
      <w:marTop w:val="0"/>
      <w:marBottom w:val="0"/>
      <w:divBdr>
        <w:top w:val="none" w:sz="0" w:space="0" w:color="auto"/>
        <w:left w:val="none" w:sz="0" w:space="0" w:color="auto"/>
        <w:bottom w:val="none" w:sz="0" w:space="0" w:color="auto"/>
        <w:right w:val="none" w:sz="0" w:space="0" w:color="auto"/>
      </w:divBdr>
    </w:div>
    <w:div w:id="2089616049">
      <w:bodyDiv w:val="1"/>
      <w:marLeft w:val="0"/>
      <w:marRight w:val="0"/>
      <w:marTop w:val="0"/>
      <w:marBottom w:val="0"/>
      <w:divBdr>
        <w:top w:val="none" w:sz="0" w:space="0" w:color="auto"/>
        <w:left w:val="none" w:sz="0" w:space="0" w:color="auto"/>
        <w:bottom w:val="none" w:sz="0" w:space="0" w:color="auto"/>
        <w:right w:val="none" w:sz="0" w:space="0" w:color="auto"/>
      </w:divBdr>
      <w:divsChild>
        <w:div w:id="33388866">
          <w:marLeft w:val="274"/>
          <w:marRight w:val="0"/>
          <w:marTop w:val="0"/>
          <w:marBottom w:val="0"/>
          <w:divBdr>
            <w:top w:val="none" w:sz="0" w:space="0" w:color="auto"/>
            <w:left w:val="none" w:sz="0" w:space="0" w:color="auto"/>
            <w:bottom w:val="none" w:sz="0" w:space="0" w:color="auto"/>
            <w:right w:val="none" w:sz="0" w:space="0" w:color="auto"/>
          </w:divBdr>
        </w:div>
        <w:div w:id="441416730">
          <w:marLeft w:val="274"/>
          <w:marRight w:val="0"/>
          <w:marTop w:val="0"/>
          <w:marBottom w:val="0"/>
          <w:divBdr>
            <w:top w:val="none" w:sz="0" w:space="0" w:color="auto"/>
            <w:left w:val="none" w:sz="0" w:space="0" w:color="auto"/>
            <w:bottom w:val="none" w:sz="0" w:space="0" w:color="auto"/>
            <w:right w:val="none" w:sz="0" w:space="0" w:color="auto"/>
          </w:divBdr>
        </w:div>
        <w:div w:id="488054776">
          <w:marLeft w:val="274"/>
          <w:marRight w:val="0"/>
          <w:marTop w:val="0"/>
          <w:marBottom w:val="0"/>
          <w:divBdr>
            <w:top w:val="none" w:sz="0" w:space="0" w:color="auto"/>
            <w:left w:val="none" w:sz="0" w:space="0" w:color="auto"/>
            <w:bottom w:val="none" w:sz="0" w:space="0" w:color="auto"/>
            <w:right w:val="none" w:sz="0" w:space="0" w:color="auto"/>
          </w:divBdr>
        </w:div>
        <w:div w:id="503478527">
          <w:marLeft w:val="274"/>
          <w:marRight w:val="0"/>
          <w:marTop w:val="0"/>
          <w:marBottom w:val="0"/>
          <w:divBdr>
            <w:top w:val="none" w:sz="0" w:space="0" w:color="auto"/>
            <w:left w:val="none" w:sz="0" w:space="0" w:color="auto"/>
            <w:bottom w:val="none" w:sz="0" w:space="0" w:color="auto"/>
            <w:right w:val="none" w:sz="0" w:space="0" w:color="auto"/>
          </w:divBdr>
        </w:div>
        <w:div w:id="580136386">
          <w:marLeft w:val="274"/>
          <w:marRight w:val="0"/>
          <w:marTop w:val="0"/>
          <w:marBottom w:val="0"/>
          <w:divBdr>
            <w:top w:val="none" w:sz="0" w:space="0" w:color="auto"/>
            <w:left w:val="none" w:sz="0" w:space="0" w:color="auto"/>
            <w:bottom w:val="none" w:sz="0" w:space="0" w:color="auto"/>
            <w:right w:val="none" w:sz="0" w:space="0" w:color="auto"/>
          </w:divBdr>
        </w:div>
        <w:div w:id="1565410616">
          <w:marLeft w:val="274"/>
          <w:marRight w:val="0"/>
          <w:marTop w:val="0"/>
          <w:marBottom w:val="0"/>
          <w:divBdr>
            <w:top w:val="none" w:sz="0" w:space="0" w:color="auto"/>
            <w:left w:val="none" w:sz="0" w:space="0" w:color="auto"/>
            <w:bottom w:val="none" w:sz="0" w:space="0" w:color="auto"/>
            <w:right w:val="none" w:sz="0" w:space="0" w:color="auto"/>
          </w:divBdr>
        </w:div>
        <w:div w:id="1589583454">
          <w:marLeft w:val="274"/>
          <w:marRight w:val="0"/>
          <w:marTop w:val="0"/>
          <w:marBottom w:val="0"/>
          <w:divBdr>
            <w:top w:val="none" w:sz="0" w:space="0" w:color="auto"/>
            <w:left w:val="none" w:sz="0" w:space="0" w:color="auto"/>
            <w:bottom w:val="none" w:sz="0" w:space="0" w:color="auto"/>
            <w:right w:val="none" w:sz="0" w:space="0" w:color="auto"/>
          </w:divBdr>
        </w:div>
        <w:div w:id="2093744776">
          <w:marLeft w:val="274"/>
          <w:marRight w:val="0"/>
          <w:marTop w:val="0"/>
          <w:marBottom w:val="0"/>
          <w:divBdr>
            <w:top w:val="none" w:sz="0" w:space="0" w:color="auto"/>
            <w:left w:val="none" w:sz="0" w:space="0" w:color="auto"/>
            <w:bottom w:val="none" w:sz="0" w:space="0" w:color="auto"/>
            <w:right w:val="none" w:sz="0" w:space="0" w:color="auto"/>
          </w:divBdr>
        </w:div>
        <w:div w:id="2122527924">
          <w:marLeft w:val="274"/>
          <w:marRight w:val="0"/>
          <w:marTop w:val="0"/>
          <w:marBottom w:val="0"/>
          <w:divBdr>
            <w:top w:val="none" w:sz="0" w:space="0" w:color="auto"/>
            <w:left w:val="none" w:sz="0" w:space="0" w:color="auto"/>
            <w:bottom w:val="none" w:sz="0" w:space="0" w:color="auto"/>
            <w:right w:val="none" w:sz="0" w:space="0" w:color="auto"/>
          </w:divBdr>
        </w:div>
      </w:divsChild>
    </w:div>
    <w:div w:id="2121072952">
      <w:bodyDiv w:val="1"/>
      <w:marLeft w:val="0"/>
      <w:marRight w:val="0"/>
      <w:marTop w:val="0"/>
      <w:marBottom w:val="0"/>
      <w:divBdr>
        <w:top w:val="none" w:sz="0" w:space="0" w:color="auto"/>
        <w:left w:val="none" w:sz="0" w:space="0" w:color="auto"/>
        <w:bottom w:val="none" w:sz="0" w:space="0" w:color="auto"/>
        <w:right w:val="none" w:sz="0" w:space="0" w:color="auto"/>
      </w:divBdr>
      <w:divsChild>
        <w:div w:id="361134718">
          <w:marLeft w:val="274"/>
          <w:marRight w:val="0"/>
          <w:marTop w:val="0"/>
          <w:marBottom w:val="0"/>
          <w:divBdr>
            <w:top w:val="none" w:sz="0" w:space="0" w:color="auto"/>
            <w:left w:val="none" w:sz="0" w:space="0" w:color="auto"/>
            <w:bottom w:val="none" w:sz="0" w:space="0" w:color="auto"/>
            <w:right w:val="none" w:sz="0" w:space="0" w:color="auto"/>
          </w:divBdr>
        </w:div>
        <w:div w:id="1150100659">
          <w:marLeft w:val="274"/>
          <w:marRight w:val="0"/>
          <w:marTop w:val="0"/>
          <w:marBottom w:val="0"/>
          <w:divBdr>
            <w:top w:val="none" w:sz="0" w:space="0" w:color="auto"/>
            <w:left w:val="none" w:sz="0" w:space="0" w:color="auto"/>
            <w:bottom w:val="none" w:sz="0" w:space="0" w:color="auto"/>
            <w:right w:val="none" w:sz="0" w:space="0" w:color="auto"/>
          </w:divBdr>
        </w:div>
        <w:div w:id="1391419037">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commcarehq.org/home/" TargetMode="External"/></Relationships>
</file>

<file path=word/_rels/endnotes.xml.rels><?xml version="1.0" encoding="UTF-8" standalone="yes"?>
<Relationships xmlns="http://schemas.openxmlformats.org/package/2006/relationships"><Relationship Id="rId2" Type="http://schemas.openxmlformats.org/officeDocument/2006/relationships/hyperlink" Target="http://www.isrctn.com/ISRCTN50039021" TargetMode="External"/><Relationship Id="rId1" Type="http://schemas.openxmlformats.org/officeDocument/2006/relationships/hyperlink" Target="http://fex.ennonline.net/42/qualitat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2.xml><?xml version="1.0" encoding="utf-8"?>
<b:Sources xmlns:b="http://schemas.openxmlformats.org/officeDocument/2006/bibliography" xmlns="http://schemas.openxmlformats.org/officeDocument/2006/bibliography" SelectedStyle="\CHICAGO.XSL" StyleName="Chicago" Version="16"/>
</file>

<file path=customXml/item3.xml><?xml version="1.0" encoding="utf-8"?>
<b:Sources xmlns:b="http://schemas.openxmlformats.org/officeDocument/2006/bibliography" xmlns="http://schemas.openxmlformats.org/officeDocument/2006/bibliography" SelectedStyle="\CHICAGO.XSL" StyleName="Chicago" Version="16"/>
</file>

<file path=customXml/item4.xml><?xml version="1.0" encoding="utf-8"?>
<b:Sources xmlns:b="http://schemas.openxmlformats.org/officeDocument/2006/bibliography" xmlns="http://schemas.openxmlformats.org/officeDocument/2006/bibliography" SelectedStyle="\CHICAGO.XSL" StyleName="Chicago" Version="16"/>
</file>

<file path=customXml/item5.xml><?xml version="1.0" encoding="utf-8"?>
<b:Sources xmlns:b="http://schemas.openxmlformats.org/officeDocument/2006/bibliography" xmlns="http://schemas.openxmlformats.org/officeDocument/2006/bibliography" SelectedStyle="\CHICAGO.XSL" StyleName="Chicago" Version="16"/>
</file>

<file path=customXml/item6.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4D1C2DA8-EBDE-40BA-8789-38F22A1778C0}">
  <ds:schemaRefs>
    <ds:schemaRef ds:uri="http://schemas.openxmlformats.org/officeDocument/2006/bibliography"/>
  </ds:schemaRefs>
</ds:datastoreItem>
</file>

<file path=customXml/itemProps2.xml><?xml version="1.0" encoding="utf-8"?>
<ds:datastoreItem xmlns:ds="http://schemas.openxmlformats.org/officeDocument/2006/customXml" ds:itemID="{D8855C97-BF2C-4BFC-A573-61214A5C61EB}">
  <ds:schemaRefs>
    <ds:schemaRef ds:uri="http://schemas.openxmlformats.org/officeDocument/2006/bibliography"/>
  </ds:schemaRefs>
</ds:datastoreItem>
</file>

<file path=customXml/itemProps3.xml><?xml version="1.0" encoding="utf-8"?>
<ds:datastoreItem xmlns:ds="http://schemas.openxmlformats.org/officeDocument/2006/customXml" ds:itemID="{A5B1DDA0-E66A-4449-8F49-70F97FA3E42E}">
  <ds:schemaRefs>
    <ds:schemaRef ds:uri="http://schemas.openxmlformats.org/officeDocument/2006/bibliography"/>
  </ds:schemaRefs>
</ds:datastoreItem>
</file>

<file path=customXml/itemProps4.xml><?xml version="1.0" encoding="utf-8"?>
<ds:datastoreItem xmlns:ds="http://schemas.openxmlformats.org/officeDocument/2006/customXml" ds:itemID="{20B7353D-BCB5-49BC-8351-A47285B16679}">
  <ds:schemaRefs>
    <ds:schemaRef ds:uri="http://schemas.openxmlformats.org/officeDocument/2006/bibliography"/>
  </ds:schemaRefs>
</ds:datastoreItem>
</file>

<file path=customXml/itemProps5.xml><?xml version="1.0" encoding="utf-8"?>
<ds:datastoreItem xmlns:ds="http://schemas.openxmlformats.org/officeDocument/2006/customXml" ds:itemID="{CD9DDE20-13C9-499A-9156-CAB8978C3958}">
  <ds:schemaRefs>
    <ds:schemaRef ds:uri="http://schemas.openxmlformats.org/officeDocument/2006/bibliography"/>
  </ds:schemaRefs>
</ds:datastoreItem>
</file>

<file path=customXml/itemProps6.xml><?xml version="1.0" encoding="utf-8"?>
<ds:datastoreItem xmlns:ds="http://schemas.openxmlformats.org/officeDocument/2006/customXml" ds:itemID="{A37B996E-CF37-4022-8CD8-0A70E5655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8492</Words>
  <Characters>48411</Characters>
  <Application>Microsoft Office Word</Application>
  <DocSecurity>0</DocSecurity>
  <Lines>403</Lines>
  <Paragraphs>113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Combined Protocol for Acute Malnutrition Study (ComPAS)</vt:lpstr>
      <vt:lpstr>Combined Protocol for Acute Malnutrition Study (ComPAS)</vt:lpstr>
    </vt:vector>
  </TitlesOfParts>
  <Company>IRC</Company>
  <LinksUpToDate>false</LinksUpToDate>
  <CharactersWithSpaces>56790</CharactersWithSpaces>
  <SharedDoc>false</SharedDoc>
  <HLinks>
    <vt:vector size="18" baseType="variant">
      <vt:variant>
        <vt:i4>5701700</vt:i4>
      </vt:variant>
      <vt:variant>
        <vt:i4>0</vt:i4>
      </vt:variant>
      <vt:variant>
        <vt:i4>0</vt:i4>
      </vt:variant>
      <vt:variant>
        <vt:i4>5</vt:i4>
      </vt:variant>
      <vt:variant>
        <vt:lpwstr>http://www.icmje.org/recommendations/browse/roles-and-responsibilities/defining-the-role-of-authors-and-contributors.html</vt:lpwstr>
      </vt:variant>
      <vt:variant>
        <vt:lpwstr/>
      </vt:variant>
      <vt:variant>
        <vt:i4>5636161</vt:i4>
      </vt:variant>
      <vt:variant>
        <vt:i4>3</vt:i4>
      </vt:variant>
      <vt:variant>
        <vt:i4>0</vt:i4>
      </vt:variant>
      <vt:variant>
        <vt:i4>5</vt:i4>
      </vt:variant>
      <vt:variant>
        <vt:lpwstr>http://www.isrctn.com/ISRCTN50039021</vt:lpwstr>
      </vt:variant>
      <vt:variant>
        <vt:lpwstr/>
      </vt:variant>
      <vt:variant>
        <vt:i4>3276902</vt:i4>
      </vt:variant>
      <vt:variant>
        <vt:i4>0</vt:i4>
      </vt:variant>
      <vt:variant>
        <vt:i4>0</vt:i4>
      </vt:variant>
      <vt:variant>
        <vt:i4>5</vt:i4>
      </vt:variant>
      <vt:variant>
        <vt:lpwstr>http://fex.ennonline.net/42/qualitative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Combined Protocol for Acute Malnutrition Study (ComPAS)</dc:title>
  <dc:creator>IRCAdmin</dc:creator>
  <cp:lastModifiedBy>Katherine L. Evans</cp:lastModifiedBy>
  <cp:revision>2</cp:revision>
  <dcterms:created xsi:type="dcterms:W3CDTF">2017-03-16T17:53:00Z</dcterms:created>
  <dcterms:modified xsi:type="dcterms:W3CDTF">2017-03-16T17:53:00Z</dcterms:modified>
</cp:coreProperties>
</file>