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3124DA" w14:textId="062D31E4" w:rsidR="00B87FD8" w:rsidRPr="001647D7" w:rsidRDefault="00AB4910" w:rsidP="0074264B">
      <w:pPr>
        <w:pStyle w:val="Heading1"/>
        <w:jc w:val="center"/>
        <w:rPr>
          <w:rFonts w:asciiTheme="majorHAnsi" w:hAnsiTheme="majorHAnsi"/>
          <w:color w:val="4F81BD" w:themeColor="accent1"/>
          <w:sz w:val="32"/>
          <w:szCs w:val="24"/>
        </w:rPr>
      </w:pPr>
      <w:r w:rsidRPr="001647D7">
        <w:rPr>
          <w:rFonts w:asciiTheme="majorHAnsi" w:hAnsiTheme="majorHAnsi"/>
          <w:color w:val="4F81BD" w:themeColor="accent1"/>
          <w:sz w:val="32"/>
          <w:szCs w:val="24"/>
        </w:rPr>
        <w:t>Pre</w:t>
      </w:r>
      <w:r w:rsidR="00E41A3E" w:rsidRPr="001647D7">
        <w:rPr>
          <w:rFonts w:asciiTheme="majorHAnsi" w:hAnsiTheme="majorHAnsi"/>
          <w:color w:val="4F81BD" w:themeColor="accent1"/>
          <w:sz w:val="32"/>
          <w:szCs w:val="24"/>
        </w:rPr>
        <w:t>-A</w:t>
      </w:r>
      <w:r w:rsidRPr="001647D7">
        <w:rPr>
          <w:rFonts w:asciiTheme="majorHAnsi" w:hAnsiTheme="majorHAnsi"/>
          <w:color w:val="4F81BD" w:themeColor="accent1"/>
          <w:sz w:val="32"/>
          <w:szCs w:val="24"/>
        </w:rPr>
        <w:t>nalysis Plan</w:t>
      </w:r>
    </w:p>
    <w:p w14:paraId="73216DA8" w14:textId="77777777" w:rsidR="00FC69B6" w:rsidRPr="001647D7" w:rsidRDefault="00FC69B6" w:rsidP="0074264B">
      <w:pPr>
        <w:pStyle w:val="Heading1"/>
        <w:jc w:val="center"/>
        <w:rPr>
          <w:rFonts w:asciiTheme="majorHAnsi" w:hAnsiTheme="majorHAnsi"/>
          <w:color w:val="4F81BD" w:themeColor="accent1"/>
          <w:sz w:val="32"/>
          <w:szCs w:val="24"/>
        </w:rPr>
      </w:pPr>
      <w:r w:rsidRPr="001647D7">
        <w:rPr>
          <w:rFonts w:asciiTheme="majorHAnsi" w:hAnsiTheme="majorHAnsi"/>
          <w:color w:val="4F81BD" w:themeColor="accent1"/>
          <w:sz w:val="32"/>
          <w:szCs w:val="24"/>
        </w:rPr>
        <w:t>India Grain Legume Cluster Development</w:t>
      </w:r>
    </w:p>
    <w:p w14:paraId="403B34CF" w14:textId="77777777" w:rsidR="000719EE" w:rsidRPr="001647D7" w:rsidRDefault="000719EE">
      <w:pPr>
        <w:rPr>
          <w:rFonts w:asciiTheme="majorHAnsi" w:hAnsiTheme="majorHAnsi"/>
          <w:b/>
        </w:rPr>
      </w:pPr>
    </w:p>
    <w:p w14:paraId="51AEC6F3" w14:textId="77777777" w:rsidR="000719EE" w:rsidRPr="001647D7" w:rsidRDefault="000719EE" w:rsidP="000719EE">
      <w:pPr>
        <w:pStyle w:val="Heading1"/>
        <w:rPr>
          <w:rFonts w:asciiTheme="majorHAnsi" w:hAnsiTheme="majorHAnsi"/>
          <w:color w:val="4F81BD" w:themeColor="accent1"/>
          <w:sz w:val="28"/>
          <w:szCs w:val="24"/>
        </w:rPr>
      </w:pPr>
      <w:r w:rsidRPr="001647D7">
        <w:rPr>
          <w:rFonts w:asciiTheme="majorHAnsi" w:hAnsiTheme="majorHAnsi"/>
          <w:color w:val="4F81BD" w:themeColor="accent1"/>
          <w:sz w:val="28"/>
          <w:szCs w:val="24"/>
        </w:rPr>
        <w:t>Meta-information</w:t>
      </w:r>
    </w:p>
    <w:p w14:paraId="443BBF4F" w14:textId="77777777" w:rsidR="00EF4313" w:rsidRPr="00C56A39" w:rsidRDefault="00EF4313">
      <w:pPr>
        <w:rPr>
          <w:rFonts w:ascii="Book Antiqua" w:hAnsi="Book Antiqua"/>
          <w:sz w:val="22"/>
          <w:szCs w:val="22"/>
        </w:rPr>
      </w:pPr>
    </w:p>
    <w:p w14:paraId="1CA00E1B" w14:textId="56AFCA69" w:rsidR="000719EE" w:rsidRPr="00C56A39" w:rsidRDefault="00993D72" w:rsidP="000719EE">
      <w:pPr>
        <w:pStyle w:val="ListParagraph"/>
        <w:numPr>
          <w:ilvl w:val="0"/>
          <w:numId w:val="31"/>
        </w:numPr>
        <w:jc w:val="both"/>
        <w:rPr>
          <w:rFonts w:ascii="Book Antiqua" w:hAnsi="Book Antiqua"/>
          <w:sz w:val="22"/>
          <w:szCs w:val="22"/>
          <w:u w:val="single"/>
        </w:rPr>
      </w:pPr>
      <w:r w:rsidRPr="00C56A39">
        <w:rPr>
          <w:rFonts w:ascii="Book Antiqua" w:hAnsi="Book Antiqua"/>
          <w:sz w:val="22"/>
          <w:szCs w:val="22"/>
        </w:rPr>
        <w:t xml:space="preserve">This is the </w:t>
      </w:r>
      <w:r w:rsidR="00AB0D23">
        <w:rPr>
          <w:rFonts w:ascii="Book Antiqua" w:hAnsi="Book Antiqua"/>
          <w:sz w:val="22"/>
          <w:szCs w:val="22"/>
        </w:rPr>
        <w:t>fourth</w:t>
      </w:r>
      <w:r w:rsidR="000719EE" w:rsidRPr="00C56A39">
        <w:rPr>
          <w:rFonts w:ascii="Book Antiqua" w:hAnsi="Book Antiqua"/>
          <w:sz w:val="22"/>
          <w:szCs w:val="22"/>
        </w:rPr>
        <w:t xml:space="preserve"> version of the Pre-Analysis Plan (PAP) for</w:t>
      </w:r>
      <w:r w:rsidR="00EF0DDB">
        <w:rPr>
          <w:rFonts w:ascii="Book Antiqua" w:hAnsi="Book Antiqua"/>
          <w:sz w:val="22"/>
          <w:szCs w:val="22"/>
        </w:rPr>
        <w:t xml:space="preserve"> the Gated Foundation and</w:t>
      </w:r>
      <w:r w:rsidR="000719EE" w:rsidRPr="00C56A39">
        <w:rPr>
          <w:rFonts w:ascii="Book Antiqua" w:hAnsi="Book Antiqua"/>
          <w:sz w:val="22"/>
          <w:szCs w:val="22"/>
        </w:rPr>
        <w:t xml:space="preserve"> Aga Khan Foundation</w:t>
      </w:r>
      <w:r w:rsidR="00EF0DDB">
        <w:rPr>
          <w:rFonts w:ascii="Book Antiqua" w:hAnsi="Book Antiqua"/>
          <w:sz w:val="22"/>
          <w:szCs w:val="22"/>
        </w:rPr>
        <w:t xml:space="preserve"> </w:t>
      </w:r>
      <w:r w:rsidR="000719EE" w:rsidRPr="00C56A39">
        <w:rPr>
          <w:rFonts w:ascii="Book Antiqua" w:hAnsi="Book Antiqua"/>
          <w:sz w:val="22"/>
          <w:szCs w:val="22"/>
        </w:rPr>
        <w:t>Bihar pulses project.</w:t>
      </w:r>
    </w:p>
    <w:p w14:paraId="4349D1FD" w14:textId="1817B819" w:rsidR="000719EE" w:rsidRPr="00C56A39" w:rsidRDefault="00EF0DDB" w:rsidP="000719EE">
      <w:pPr>
        <w:pStyle w:val="ListParagraph"/>
        <w:numPr>
          <w:ilvl w:val="0"/>
          <w:numId w:val="31"/>
        </w:numPr>
        <w:jc w:val="both"/>
        <w:rPr>
          <w:rFonts w:ascii="Book Antiqua" w:hAnsi="Book Antiqua"/>
          <w:sz w:val="22"/>
          <w:szCs w:val="22"/>
        </w:rPr>
      </w:pPr>
      <w:r>
        <w:rPr>
          <w:rFonts w:ascii="Book Antiqua" w:hAnsi="Book Antiqua"/>
          <w:sz w:val="22"/>
          <w:szCs w:val="22"/>
        </w:rPr>
        <w:t>Updated</w:t>
      </w:r>
      <w:r w:rsidR="005109DC" w:rsidRPr="00C56A39">
        <w:rPr>
          <w:rFonts w:ascii="Book Antiqua" w:hAnsi="Book Antiqua"/>
          <w:sz w:val="22"/>
          <w:szCs w:val="22"/>
        </w:rPr>
        <w:t xml:space="preserve"> by IDinsight in </w:t>
      </w:r>
      <w:r w:rsidR="00DC4EEC">
        <w:rPr>
          <w:rFonts w:ascii="Book Antiqua" w:hAnsi="Book Antiqua"/>
          <w:sz w:val="22"/>
          <w:szCs w:val="22"/>
        </w:rPr>
        <w:t>June</w:t>
      </w:r>
      <w:r w:rsidR="005109DC" w:rsidRPr="00C56A39">
        <w:rPr>
          <w:rFonts w:ascii="Book Antiqua" w:hAnsi="Book Antiqua"/>
          <w:sz w:val="22"/>
          <w:szCs w:val="22"/>
        </w:rPr>
        <w:t xml:space="preserve"> </w:t>
      </w:r>
      <w:r w:rsidR="000719EE" w:rsidRPr="00C56A39">
        <w:rPr>
          <w:rFonts w:ascii="Book Antiqua" w:hAnsi="Book Antiqua"/>
          <w:sz w:val="22"/>
          <w:szCs w:val="22"/>
        </w:rPr>
        <w:t>201</w:t>
      </w:r>
      <w:r w:rsidR="00AB0D23">
        <w:rPr>
          <w:rFonts w:ascii="Book Antiqua" w:hAnsi="Book Antiqua"/>
          <w:sz w:val="22"/>
          <w:szCs w:val="22"/>
        </w:rPr>
        <w:t>8</w:t>
      </w:r>
      <w:r w:rsidR="00DC4EEC">
        <w:rPr>
          <w:rFonts w:ascii="Book Antiqua" w:hAnsi="Book Antiqua"/>
          <w:sz w:val="22"/>
          <w:szCs w:val="22"/>
        </w:rPr>
        <w:t xml:space="preserve"> to add analysis for production and yield outcomes based on post-harvest data collection</w:t>
      </w:r>
      <w:r w:rsidR="000719EE" w:rsidRPr="00C56A39">
        <w:rPr>
          <w:rFonts w:ascii="Book Antiqua" w:hAnsi="Book Antiqua"/>
          <w:sz w:val="22"/>
          <w:szCs w:val="22"/>
        </w:rPr>
        <w:t>.</w:t>
      </w:r>
    </w:p>
    <w:p w14:paraId="6E473E2D" w14:textId="7B96F90E" w:rsidR="000719EE" w:rsidRPr="00C56A39" w:rsidRDefault="000719EE" w:rsidP="000719EE">
      <w:pPr>
        <w:pStyle w:val="ListParagraph"/>
        <w:numPr>
          <w:ilvl w:val="0"/>
          <w:numId w:val="31"/>
        </w:numPr>
        <w:rPr>
          <w:rFonts w:ascii="Book Antiqua" w:hAnsi="Book Antiqua"/>
          <w:sz w:val="22"/>
          <w:szCs w:val="22"/>
        </w:rPr>
      </w:pPr>
      <w:r w:rsidRPr="00C56A39">
        <w:rPr>
          <w:rFonts w:ascii="Book Antiqua" w:hAnsi="Book Antiqua"/>
          <w:sz w:val="22"/>
          <w:szCs w:val="22"/>
        </w:rPr>
        <w:t>This PAP was drafted after selection and randomi</w:t>
      </w:r>
      <w:r w:rsidR="005109DC" w:rsidRPr="00C56A39">
        <w:rPr>
          <w:rFonts w:ascii="Book Antiqua" w:hAnsi="Book Antiqua"/>
          <w:sz w:val="22"/>
          <w:szCs w:val="22"/>
        </w:rPr>
        <w:t xml:space="preserve">zation of program villages, </w:t>
      </w:r>
      <w:r w:rsidRPr="00C56A39">
        <w:rPr>
          <w:rFonts w:ascii="Book Antiqua" w:hAnsi="Book Antiqua"/>
          <w:sz w:val="22"/>
          <w:szCs w:val="22"/>
        </w:rPr>
        <w:t>implementat</w:t>
      </w:r>
      <w:r w:rsidR="005109DC" w:rsidRPr="00C56A39">
        <w:rPr>
          <w:rFonts w:ascii="Book Antiqua" w:hAnsi="Book Antiqua"/>
          <w:sz w:val="22"/>
          <w:szCs w:val="22"/>
        </w:rPr>
        <w:t xml:space="preserve">ion of activities through the Kharif harvest period, digitization of the sampling frame, and piloting of survey </w:t>
      </w:r>
      <w:r w:rsidR="00EF0DDB">
        <w:rPr>
          <w:rFonts w:ascii="Book Antiqua" w:hAnsi="Book Antiqua"/>
          <w:sz w:val="22"/>
          <w:szCs w:val="22"/>
        </w:rPr>
        <w:t>instrument,</w:t>
      </w:r>
      <w:r w:rsidR="00AB0D23">
        <w:rPr>
          <w:rFonts w:ascii="Book Antiqua" w:hAnsi="Book Antiqua"/>
          <w:sz w:val="22"/>
          <w:szCs w:val="22"/>
        </w:rPr>
        <w:t xml:space="preserve"> and updated immediately following data collection. </w:t>
      </w:r>
    </w:p>
    <w:p w14:paraId="4BA252A7" w14:textId="77777777" w:rsidR="000719EE" w:rsidRPr="00C56A39" w:rsidRDefault="000719EE" w:rsidP="001647D7">
      <w:pPr>
        <w:pStyle w:val="ListParagraph"/>
        <w:numPr>
          <w:ilvl w:val="0"/>
          <w:numId w:val="31"/>
        </w:numPr>
        <w:rPr>
          <w:rFonts w:ascii="Book Antiqua" w:hAnsi="Book Antiqua"/>
          <w:sz w:val="22"/>
          <w:szCs w:val="22"/>
        </w:rPr>
      </w:pPr>
      <w:r w:rsidRPr="00C56A39">
        <w:rPr>
          <w:rFonts w:ascii="Book Antiqua" w:hAnsi="Book Antiqua"/>
          <w:sz w:val="22"/>
          <w:szCs w:val="22"/>
        </w:rPr>
        <w:t>Clients: Aga Khan Foundation and Bill &amp; Melinda Gates Foundation</w:t>
      </w:r>
    </w:p>
    <w:p w14:paraId="2B8807CD" w14:textId="2005E5CF" w:rsidR="000719EE" w:rsidRPr="00C56A39" w:rsidRDefault="000719EE" w:rsidP="00C56A39">
      <w:pPr>
        <w:pStyle w:val="ListParagraph"/>
        <w:numPr>
          <w:ilvl w:val="0"/>
          <w:numId w:val="31"/>
        </w:numPr>
        <w:rPr>
          <w:rFonts w:ascii="Book Antiqua" w:hAnsi="Book Antiqua"/>
          <w:b/>
        </w:rPr>
      </w:pPr>
      <w:bookmarkStart w:id="0" w:name="_GoBack"/>
      <w:bookmarkEnd w:id="0"/>
      <w:r w:rsidRPr="00C56A39">
        <w:rPr>
          <w:rFonts w:ascii="Book Antiqua" w:hAnsi="Book Antiqua"/>
          <w:sz w:val="22"/>
          <w:szCs w:val="22"/>
        </w:rPr>
        <w:t>Personnel: Ellen Anderson (Associate), Rupika Singh (Manager), Kate Sturla (Associate Director), Daniel Stein (Chief Economist)</w:t>
      </w:r>
    </w:p>
    <w:p w14:paraId="4EBAB256" w14:textId="77777777" w:rsidR="0018233B" w:rsidRPr="00C56A39" w:rsidRDefault="003C1DBD" w:rsidP="005109DC">
      <w:pPr>
        <w:rPr>
          <w:rFonts w:ascii="Book Antiqua" w:hAnsi="Book Antiqua"/>
          <w:sz w:val="22"/>
          <w:szCs w:val="22"/>
        </w:rPr>
      </w:pPr>
      <w:r w:rsidRPr="00C56A39">
        <w:rPr>
          <w:rFonts w:ascii="Book Antiqua" w:hAnsi="Book Antiqua"/>
          <w:sz w:val="22"/>
          <w:szCs w:val="22"/>
        </w:rPr>
        <w:br w:type="page"/>
      </w:r>
    </w:p>
    <w:p w14:paraId="39F8BC7B" w14:textId="4C72E270" w:rsidR="0018233B" w:rsidRPr="00825B4A" w:rsidRDefault="0018233B" w:rsidP="00825B4A">
      <w:pPr>
        <w:pStyle w:val="Heading1"/>
        <w:rPr>
          <w:color w:val="4F81BD" w:themeColor="accent1"/>
        </w:rPr>
      </w:pPr>
      <w:r w:rsidRPr="00825B4A">
        <w:rPr>
          <w:color w:val="4F81BD" w:themeColor="accent1"/>
        </w:rPr>
        <w:lastRenderedPageBreak/>
        <w:t>Background and Models</w:t>
      </w:r>
    </w:p>
    <w:p w14:paraId="513486B4" w14:textId="77777777" w:rsidR="0018233B" w:rsidRPr="0018233B" w:rsidRDefault="0018233B"/>
    <w:p w14:paraId="0BB1F5E4" w14:textId="6B43CE54" w:rsidR="0018233B" w:rsidRPr="003773E0" w:rsidRDefault="0018233B" w:rsidP="0018233B">
      <w:pPr>
        <w:pStyle w:val="Body"/>
        <w:spacing w:line="276" w:lineRule="auto"/>
        <w:jc w:val="both"/>
        <w:rPr>
          <w:rFonts w:ascii="Book Antiqua" w:hAnsi="Book Antiqua"/>
          <w:bCs/>
          <w:u w:color="000000"/>
        </w:rPr>
      </w:pPr>
      <w:r w:rsidRPr="003773E0">
        <w:rPr>
          <w:rFonts w:ascii="Book Antiqua" w:hAnsi="Book Antiqua"/>
          <w:bCs/>
          <w:u w:color="000000"/>
        </w:rPr>
        <w:t>The Bill and Melinda Gates Founda</w:t>
      </w:r>
      <w:r>
        <w:rPr>
          <w:rFonts w:ascii="Book Antiqua" w:hAnsi="Book Antiqua"/>
          <w:bCs/>
          <w:u w:color="000000"/>
        </w:rPr>
        <w:t>tion, Aga Khan Foundation, and implementing p</w:t>
      </w:r>
      <w:r w:rsidRPr="003773E0">
        <w:rPr>
          <w:rFonts w:ascii="Book Antiqua" w:hAnsi="Book Antiqua"/>
          <w:bCs/>
          <w:u w:color="000000"/>
        </w:rPr>
        <w:t>artners are working in 5 districts in Bihar, India to deliver a package of interventi</w:t>
      </w:r>
      <w:r>
        <w:rPr>
          <w:rFonts w:ascii="Book Antiqua" w:hAnsi="Book Antiqua"/>
          <w:bCs/>
          <w:u w:color="000000"/>
        </w:rPr>
        <w:t>ons aimed at increasing take-up</w:t>
      </w:r>
      <w:r w:rsidRPr="003773E0">
        <w:rPr>
          <w:rFonts w:ascii="Book Antiqua" w:hAnsi="Book Antiqua"/>
          <w:bCs/>
          <w:u w:color="000000"/>
        </w:rPr>
        <w:t xml:space="preserve"> and productivity of pulses farming in the region. India is a primary consumer of pulses, yet domestic and international production has fallen short of demand, and overall productivity of pulses farming is poor in India. There is evidence that pulses farming improves soil health in addition to being a less water intensive crop.</w:t>
      </w:r>
      <w:r w:rsidRPr="003773E0">
        <w:rPr>
          <w:rStyle w:val="FootnoteReference"/>
          <w:rFonts w:ascii="Book Antiqua" w:hAnsi="Book Antiqua"/>
          <w:bCs/>
          <w:u w:color="000000"/>
        </w:rPr>
        <w:footnoteReference w:id="1"/>
      </w:r>
      <w:r w:rsidRPr="003773E0">
        <w:rPr>
          <w:rFonts w:ascii="Book Antiqua" w:hAnsi="Book Antiqua"/>
          <w:bCs/>
          <w:u w:color="000000"/>
        </w:rPr>
        <w:t xml:space="preserve">  Increased pulses cultivation could also potentially provide rural households a viable source of income, if linked to markets, and/or protein intake, if kept for home consumption.  </w:t>
      </w:r>
    </w:p>
    <w:p w14:paraId="4532E0E1" w14:textId="77777777" w:rsidR="0018233B" w:rsidRPr="003773E0" w:rsidRDefault="0018233B" w:rsidP="0018233B">
      <w:pPr>
        <w:pStyle w:val="Body"/>
        <w:spacing w:line="276" w:lineRule="auto"/>
        <w:jc w:val="both"/>
        <w:rPr>
          <w:rFonts w:ascii="Book Antiqua" w:hAnsi="Book Antiqua"/>
          <w:bCs/>
          <w:u w:color="000000"/>
        </w:rPr>
      </w:pPr>
    </w:p>
    <w:p w14:paraId="4BE9E24B" w14:textId="77777777" w:rsidR="0018233B" w:rsidRPr="003773E0" w:rsidRDefault="0018233B" w:rsidP="0018233B">
      <w:pPr>
        <w:rPr>
          <w:rFonts w:ascii="Book Antiqua" w:hAnsi="Book Antiqua"/>
          <w:bCs/>
          <w:sz w:val="22"/>
          <w:szCs w:val="22"/>
          <w:u w:color="000000"/>
        </w:rPr>
      </w:pPr>
      <w:r w:rsidRPr="003773E0">
        <w:rPr>
          <w:rFonts w:ascii="Book Antiqua" w:hAnsi="Book Antiqua"/>
          <w:bCs/>
          <w:sz w:val="22"/>
          <w:szCs w:val="22"/>
          <w:u w:color="000000"/>
        </w:rPr>
        <w:t xml:space="preserve">The project implementation involves a package of interventions aimed at affecting the outcomes of increased production, increased income, and increased household nutrition. These include activities such as seed distribution, extension messaging, best practices training via demonstration plots, formation and support of farmer collectives, and value chain strengthening. </w:t>
      </w:r>
    </w:p>
    <w:p w14:paraId="0D509867" w14:textId="77777777" w:rsidR="0018233B" w:rsidRPr="0018233B" w:rsidRDefault="0018233B"/>
    <w:p w14:paraId="22E597B7" w14:textId="76576EF7" w:rsidR="0018233B" w:rsidRPr="00252CDA" w:rsidRDefault="0018233B" w:rsidP="0018233B">
      <w:pPr>
        <w:rPr>
          <w:rFonts w:ascii="Book Antiqua" w:hAnsi="Book Antiqua"/>
          <w:sz w:val="22"/>
          <w:szCs w:val="22"/>
        </w:rPr>
      </w:pPr>
      <w:r w:rsidRPr="00252CDA">
        <w:rPr>
          <w:rFonts w:ascii="Book Antiqua" w:hAnsi="Book Antiqua"/>
          <w:sz w:val="22"/>
          <w:szCs w:val="22"/>
        </w:rPr>
        <w:t xml:space="preserve">For the 2017 </w:t>
      </w:r>
      <w:r>
        <w:rPr>
          <w:rFonts w:ascii="Book Antiqua" w:hAnsi="Book Antiqua"/>
          <w:sz w:val="22"/>
          <w:szCs w:val="22"/>
        </w:rPr>
        <w:t xml:space="preserve">Kharif and 2017-2018 Rabi </w:t>
      </w:r>
      <w:r w:rsidRPr="00252CDA">
        <w:rPr>
          <w:rFonts w:ascii="Book Antiqua" w:hAnsi="Book Antiqua"/>
          <w:sz w:val="22"/>
          <w:szCs w:val="22"/>
        </w:rPr>
        <w:t>season</w:t>
      </w:r>
      <w:r>
        <w:rPr>
          <w:rFonts w:ascii="Book Antiqua" w:hAnsi="Book Antiqua"/>
          <w:sz w:val="22"/>
          <w:szCs w:val="22"/>
        </w:rPr>
        <w:t>s, IDinsight is evaluating</w:t>
      </w:r>
      <w:r w:rsidRPr="00252CDA">
        <w:rPr>
          <w:rFonts w:ascii="Book Antiqua" w:hAnsi="Book Antiqua"/>
          <w:sz w:val="22"/>
          <w:szCs w:val="22"/>
        </w:rPr>
        <w:t xml:space="preserve"> the impact of three different program models developed by AKF and IDinsight – high, medium, and low intensity. The three models vary in the amount of support and inputs provided to farmers. The models </w:t>
      </w:r>
      <w:r>
        <w:rPr>
          <w:rFonts w:ascii="Book Antiqua" w:hAnsi="Book Antiqua"/>
          <w:sz w:val="22"/>
          <w:szCs w:val="22"/>
        </w:rPr>
        <w:t>are</w:t>
      </w:r>
      <w:r w:rsidRPr="00252CDA">
        <w:rPr>
          <w:rFonts w:ascii="Book Antiqua" w:hAnsi="Book Antiqua"/>
          <w:sz w:val="22"/>
          <w:szCs w:val="22"/>
        </w:rPr>
        <w:t xml:space="preserve"> implemented at the village-level.</w:t>
      </w:r>
      <w:r>
        <w:rPr>
          <w:rFonts w:ascii="Book Antiqua" w:hAnsi="Book Antiqua"/>
          <w:sz w:val="22"/>
          <w:szCs w:val="22"/>
        </w:rPr>
        <w:t xml:space="preserve"> Villages were randomly assigned to one of the three models or control. Randomization was stratified by block. </w:t>
      </w:r>
      <w:r w:rsidRPr="00252CDA">
        <w:rPr>
          <w:rFonts w:ascii="Book Antiqua" w:hAnsi="Book Antiqua"/>
          <w:sz w:val="22"/>
          <w:szCs w:val="22"/>
        </w:rPr>
        <w:t>A brief description of the three models is below.</w:t>
      </w:r>
    </w:p>
    <w:p w14:paraId="5CFA1ACD" w14:textId="77777777" w:rsidR="0018233B" w:rsidRPr="00252CDA" w:rsidRDefault="0018233B" w:rsidP="0018233B">
      <w:pPr>
        <w:rPr>
          <w:rFonts w:ascii="Book Antiqua" w:hAnsi="Book Antiqua"/>
          <w:sz w:val="22"/>
          <w:szCs w:val="22"/>
        </w:rPr>
      </w:pPr>
    </w:p>
    <w:p w14:paraId="01E303B7" w14:textId="77777777" w:rsidR="0018233B" w:rsidRPr="00252CDA" w:rsidRDefault="0018233B" w:rsidP="0018233B">
      <w:pPr>
        <w:rPr>
          <w:rFonts w:ascii="Book Antiqua" w:hAnsi="Book Antiqua"/>
          <w:sz w:val="22"/>
          <w:szCs w:val="22"/>
        </w:rPr>
      </w:pPr>
      <w:r w:rsidRPr="00252CDA">
        <w:rPr>
          <w:rFonts w:ascii="Book Antiqua" w:hAnsi="Book Antiqua"/>
          <w:i/>
          <w:sz w:val="22"/>
          <w:szCs w:val="22"/>
        </w:rPr>
        <w:t>High Intensity</w:t>
      </w:r>
      <w:r w:rsidRPr="00252CDA">
        <w:rPr>
          <w:rFonts w:ascii="Book Antiqua" w:hAnsi="Book Antiqua"/>
          <w:sz w:val="22"/>
          <w:szCs w:val="22"/>
        </w:rPr>
        <w:t>. The high intensity model consists of demo plots for which inputs and training are provided, free seed distributed at the village-level, and extension messaging and support.</w:t>
      </w:r>
    </w:p>
    <w:p w14:paraId="7D1243C4" w14:textId="77777777" w:rsidR="0018233B" w:rsidRPr="00252CDA" w:rsidRDefault="0018233B" w:rsidP="0018233B">
      <w:pPr>
        <w:rPr>
          <w:rFonts w:ascii="Book Antiqua" w:hAnsi="Book Antiqua"/>
          <w:sz w:val="22"/>
          <w:szCs w:val="22"/>
        </w:rPr>
      </w:pPr>
    </w:p>
    <w:p w14:paraId="40BEB090" w14:textId="77777777" w:rsidR="0018233B" w:rsidRPr="00252CDA" w:rsidRDefault="0018233B" w:rsidP="0018233B">
      <w:pPr>
        <w:rPr>
          <w:rFonts w:ascii="Book Antiqua" w:hAnsi="Book Antiqua"/>
          <w:sz w:val="22"/>
          <w:szCs w:val="22"/>
        </w:rPr>
      </w:pPr>
      <w:r w:rsidRPr="00252CDA">
        <w:rPr>
          <w:rFonts w:ascii="Book Antiqua" w:hAnsi="Book Antiqua"/>
          <w:i/>
          <w:sz w:val="22"/>
          <w:szCs w:val="22"/>
        </w:rPr>
        <w:t>Medium Intensity.</w:t>
      </w:r>
      <w:r w:rsidRPr="00252CDA">
        <w:rPr>
          <w:rFonts w:ascii="Book Antiqua" w:hAnsi="Book Antiqua"/>
          <w:sz w:val="22"/>
          <w:szCs w:val="22"/>
        </w:rPr>
        <w:t xml:space="preserve"> The medium intensity model consists of free seed distributed at the village-level, and extension messaging and support.</w:t>
      </w:r>
    </w:p>
    <w:p w14:paraId="6E88668A" w14:textId="77777777" w:rsidR="0018233B" w:rsidRPr="00252CDA" w:rsidRDefault="0018233B" w:rsidP="0018233B">
      <w:pPr>
        <w:rPr>
          <w:rFonts w:ascii="Book Antiqua" w:hAnsi="Book Antiqua"/>
          <w:sz w:val="22"/>
          <w:szCs w:val="22"/>
        </w:rPr>
      </w:pPr>
    </w:p>
    <w:p w14:paraId="01D2C15C" w14:textId="77777777" w:rsidR="0018233B" w:rsidRPr="00252CDA" w:rsidRDefault="0018233B" w:rsidP="0018233B">
      <w:pPr>
        <w:rPr>
          <w:rFonts w:ascii="Book Antiqua" w:hAnsi="Book Antiqua"/>
          <w:sz w:val="22"/>
          <w:szCs w:val="22"/>
        </w:rPr>
      </w:pPr>
      <w:r w:rsidRPr="00252CDA">
        <w:rPr>
          <w:rFonts w:ascii="Book Antiqua" w:hAnsi="Book Antiqua"/>
          <w:i/>
          <w:sz w:val="22"/>
          <w:szCs w:val="22"/>
        </w:rPr>
        <w:t>Low Intensity</w:t>
      </w:r>
      <w:r w:rsidRPr="00252CDA">
        <w:rPr>
          <w:rFonts w:ascii="Book Antiqua" w:hAnsi="Book Antiqua"/>
          <w:sz w:val="22"/>
          <w:szCs w:val="22"/>
        </w:rPr>
        <w:t xml:space="preserve">. The low intensity model consists of distribution of seed vouchers to farmers which can be redeemed for free seed at a centralized location decided by the Implementing Partner. </w:t>
      </w:r>
    </w:p>
    <w:p w14:paraId="25D2CBEA" w14:textId="77777777" w:rsidR="0018233B" w:rsidRPr="0018233B" w:rsidRDefault="0018233B"/>
    <w:p w14:paraId="52A62F56" w14:textId="77777777" w:rsidR="0018233B" w:rsidRDefault="0018233B" w:rsidP="005109DC">
      <w:pPr>
        <w:rPr>
          <w:rFonts w:asciiTheme="majorHAnsi" w:hAnsiTheme="majorHAnsi"/>
        </w:rPr>
      </w:pPr>
    </w:p>
    <w:p w14:paraId="67800AB0" w14:textId="6B586A73" w:rsidR="008F0AB2" w:rsidRPr="005109DC" w:rsidRDefault="00993D72" w:rsidP="005109DC">
      <w:pPr>
        <w:rPr>
          <w:rFonts w:asciiTheme="majorHAnsi" w:hAnsiTheme="majorHAnsi"/>
        </w:rPr>
      </w:pPr>
      <w:r>
        <w:rPr>
          <w:rFonts w:asciiTheme="majorHAnsi" w:eastAsia="MS Gothic" w:hAnsiTheme="majorHAnsi"/>
          <w:color w:val="4F81BD" w:themeColor="accent1"/>
          <w:sz w:val="28"/>
        </w:rPr>
        <w:t xml:space="preserve">Primary </w:t>
      </w:r>
      <w:r w:rsidR="00683CBB" w:rsidRPr="001647D7">
        <w:rPr>
          <w:rFonts w:asciiTheme="majorHAnsi" w:eastAsia="MS Gothic" w:hAnsiTheme="majorHAnsi"/>
          <w:color w:val="4F81BD" w:themeColor="accent1"/>
          <w:sz w:val="28"/>
        </w:rPr>
        <w:t xml:space="preserve">Research </w:t>
      </w:r>
      <w:r w:rsidR="008F0AB2" w:rsidRPr="001647D7">
        <w:rPr>
          <w:rFonts w:asciiTheme="majorHAnsi" w:eastAsia="MS Gothic" w:hAnsiTheme="majorHAnsi"/>
          <w:color w:val="4F81BD" w:themeColor="accent1"/>
          <w:sz w:val="28"/>
        </w:rPr>
        <w:t>Question</w:t>
      </w:r>
    </w:p>
    <w:p w14:paraId="581A088A" w14:textId="56BC19B4" w:rsidR="008F0AB2" w:rsidRPr="00C56A39" w:rsidRDefault="008F0AB2" w:rsidP="008F0AB2">
      <w:pPr>
        <w:jc w:val="both"/>
        <w:rPr>
          <w:rFonts w:ascii="Book Antiqua" w:hAnsi="Book Antiqua"/>
          <w:sz w:val="22"/>
          <w:szCs w:val="22"/>
        </w:rPr>
      </w:pPr>
      <w:r w:rsidRPr="00C56A39">
        <w:rPr>
          <w:rFonts w:ascii="Book Antiqua" w:hAnsi="Book Antiqua"/>
          <w:sz w:val="22"/>
          <w:szCs w:val="22"/>
        </w:rPr>
        <w:t xml:space="preserve">By how much do each of the three models affect </w:t>
      </w:r>
      <w:r w:rsidR="00993D72" w:rsidRPr="00C56A39">
        <w:rPr>
          <w:rFonts w:ascii="Book Antiqua" w:hAnsi="Book Antiqua"/>
          <w:sz w:val="22"/>
          <w:szCs w:val="22"/>
        </w:rPr>
        <w:t>adoption of</w:t>
      </w:r>
      <w:r w:rsidRPr="00C56A39">
        <w:rPr>
          <w:rFonts w:ascii="Book Antiqua" w:hAnsi="Book Antiqua"/>
          <w:sz w:val="22"/>
          <w:szCs w:val="22"/>
        </w:rPr>
        <w:t xml:space="preserve"> pulses cultivation?</w:t>
      </w:r>
    </w:p>
    <w:p w14:paraId="431D0D4F" w14:textId="77777777" w:rsidR="006E50A8" w:rsidRPr="00C56A39" w:rsidRDefault="006E50A8" w:rsidP="00B84982">
      <w:pPr>
        <w:jc w:val="both"/>
        <w:rPr>
          <w:rFonts w:ascii="Book Antiqua" w:eastAsia="MS Gothic" w:hAnsi="Book Antiqua"/>
          <w:bCs/>
          <w:sz w:val="22"/>
          <w:szCs w:val="22"/>
        </w:rPr>
      </w:pPr>
    </w:p>
    <w:p w14:paraId="2DE4392A" w14:textId="4C9E83C5" w:rsidR="00C862FE" w:rsidRPr="00C56A39" w:rsidRDefault="00683CBB" w:rsidP="00B84982">
      <w:pPr>
        <w:jc w:val="both"/>
        <w:rPr>
          <w:rFonts w:ascii="Book Antiqua" w:eastAsia="MS Gothic" w:hAnsi="Book Antiqua"/>
          <w:b/>
          <w:bCs/>
          <w:sz w:val="22"/>
          <w:szCs w:val="22"/>
        </w:rPr>
      </w:pPr>
      <w:r w:rsidRPr="00C56A39">
        <w:rPr>
          <w:rFonts w:ascii="Book Antiqua" w:eastAsia="MS Gothic" w:hAnsi="Book Antiqua"/>
          <w:b/>
          <w:bCs/>
          <w:sz w:val="22"/>
          <w:szCs w:val="22"/>
        </w:rPr>
        <w:t>Hypot</w:t>
      </w:r>
      <w:r w:rsidR="005B394A" w:rsidRPr="00C56A39">
        <w:rPr>
          <w:rFonts w:ascii="Book Antiqua" w:eastAsia="MS Gothic" w:hAnsi="Book Antiqua"/>
          <w:b/>
          <w:bCs/>
          <w:sz w:val="22"/>
          <w:szCs w:val="22"/>
        </w:rPr>
        <w:t>hesi</w:t>
      </w:r>
      <w:r w:rsidRPr="00C56A39">
        <w:rPr>
          <w:rFonts w:ascii="Book Antiqua" w:eastAsia="MS Gothic" w:hAnsi="Book Antiqua"/>
          <w:b/>
          <w:bCs/>
          <w:sz w:val="22"/>
          <w:szCs w:val="22"/>
        </w:rPr>
        <w:t>s</w:t>
      </w:r>
    </w:p>
    <w:p w14:paraId="4A89DCCE" w14:textId="741C194F" w:rsidR="00393754" w:rsidRPr="00C56A39" w:rsidRDefault="00C725D7" w:rsidP="00B84982">
      <w:pPr>
        <w:jc w:val="both"/>
        <w:rPr>
          <w:rFonts w:ascii="Book Antiqua" w:eastAsia="MS Gothic" w:hAnsi="Book Antiqua"/>
          <w:b/>
          <w:bCs/>
          <w:sz w:val="22"/>
          <w:szCs w:val="22"/>
          <w:u w:val="single"/>
        </w:rPr>
      </w:pPr>
      <w:r w:rsidRPr="00C56A39">
        <w:rPr>
          <w:rFonts w:ascii="Book Antiqua" w:eastAsia="MS Gothic" w:hAnsi="Book Antiqua"/>
          <w:bCs/>
          <w:sz w:val="22"/>
          <w:szCs w:val="22"/>
        </w:rPr>
        <w:t>F</w:t>
      </w:r>
      <w:r w:rsidR="00393754" w:rsidRPr="00C56A39">
        <w:rPr>
          <w:rFonts w:ascii="Book Antiqua" w:eastAsia="MS Gothic" w:hAnsi="Book Antiqua"/>
          <w:bCs/>
          <w:sz w:val="22"/>
          <w:szCs w:val="22"/>
        </w:rPr>
        <w:t>armers</w:t>
      </w:r>
      <w:r w:rsidRPr="00C56A39">
        <w:rPr>
          <w:rFonts w:ascii="Book Antiqua" w:eastAsia="MS Gothic" w:hAnsi="Book Antiqua"/>
          <w:bCs/>
          <w:sz w:val="22"/>
          <w:szCs w:val="22"/>
        </w:rPr>
        <w:t xml:space="preserve"> will be more likely</w:t>
      </w:r>
      <w:r w:rsidR="00393754" w:rsidRPr="00C56A39">
        <w:rPr>
          <w:rFonts w:ascii="Book Antiqua" w:eastAsia="MS Gothic" w:hAnsi="Book Antiqua"/>
          <w:bCs/>
          <w:sz w:val="22"/>
          <w:szCs w:val="22"/>
        </w:rPr>
        <w:t xml:space="preserve"> to adopt pulses cultivation</w:t>
      </w:r>
      <w:r w:rsidRPr="00C56A39">
        <w:rPr>
          <w:rFonts w:ascii="Book Antiqua" w:eastAsia="MS Gothic" w:hAnsi="Book Antiqua"/>
          <w:bCs/>
          <w:sz w:val="22"/>
          <w:szCs w:val="22"/>
        </w:rPr>
        <w:t xml:space="preserve"> under the high </w:t>
      </w:r>
      <w:r w:rsidR="00B32711" w:rsidRPr="00C56A39">
        <w:rPr>
          <w:rFonts w:ascii="Book Antiqua" w:eastAsia="MS Gothic" w:hAnsi="Book Antiqua"/>
          <w:bCs/>
          <w:sz w:val="22"/>
          <w:szCs w:val="22"/>
        </w:rPr>
        <w:t>intensity model</w:t>
      </w:r>
      <w:r w:rsidR="00393754" w:rsidRPr="00C56A39">
        <w:rPr>
          <w:rFonts w:ascii="Book Antiqua" w:eastAsia="MS Gothic" w:hAnsi="Book Antiqua"/>
          <w:bCs/>
          <w:sz w:val="22"/>
          <w:szCs w:val="22"/>
        </w:rPr>
        <w:t xml:space="preserve"> </w:t>
      </w:r>
      <w:r w:rsidRPr="00C56A39">
        <w:rPr>
          <w:rFonts w:ascii="Book Antiqua" w:eastAsia="MS Gothic" w:hAnsi="Book Antiqua"/>
          <w:bCs/>
          <w:sz w:val="22"/>
          <w:szCs w:val="22"/>
        </w:rPr>
        <w:t xml:space="preserve">as compared to </w:t>
      </w:r>
      <w:r w:rsidR="00B736E7" w:rsidRPr="00C56A39">
        <w:rPr>
          <w:rFonts w:ascii="Book Antiqua" w:eastAsia="MS Gothic" w:hAnsi="Book Antiqua"/>
          <w:bCs/>
          <w:sz w:val="22"/>
          <w:szCs w:val="22"/>
        </w:rPr>
        <w:t>the medium intensity;</w:t>
      </w:r>
      <w:r w:rsidRPr="00C56A39">
        <w:rPr>
          <w:rFonts w:ascii="Book Antiqua" w:eastAsia="MS Gothic" w:hAnsi="Book Antiqua"/>
          <w:bCs/>
          <w:sz w:val="22"/>
          <w:szCs w:val="22"/>
        </w:rPr>
        <w:t xml:space="preserve"> farmers will be more likely to adopt</w:t>
      </w:r>
      <w:r w:rsidR="00393754" w:rsidRPr="00C56A39">
        <w:rPr>
          <w:rFonts w:ascii="Book Antiqua" w:eastAsia="MS Gothic" w:hAnsi="Book Antiqua"/>
          <w:bCs/>
          <w:sz w:val="22"/>
          <w:szCs w:val="22"/>
        </w:rPr>
        <w:t xml:space="preserve"> </w:t>
      </w:r>
      <w:r w:rsidRPr="00C56A39">
        <w:rPr>
          <w:rFonts w:ascii="Book Antiqua" w:eastAsia="MS Gothic" w:hAnsi="Book Antiqua"/>
          <w:bCs/>
          <w:sz w:val="22"/>
          <w:szCs w:val="22"/>
        </w:rPr>
        <w:t>under the medium intensity model as compared to</w:t>
      </w:r>
      <w:r w:rsidR="00393754" w:rsidRPr="00C56A39">
        <w:rPr>
          <w:rFonts w:ascii="Book Antiqua" w:eastAsia="MS Gothic" w:hAnsi="Book Antiqua"/>
          <w:bCs/>
          <w:sz w:val="22"/>
          <w:szCs w:val="22"/>
        </w:rPr>
        <w:t xml:space="preserve"> low in</w:t>
      </w:r>
      <w:r w:rsidR="00B736E7" w:rsidRPr="00C56A39">
        <w:rPr>
          <w:rFonts w:ascii="Book Antiqua" w:eastAsia="MS Gothic" w:hAnsi="Book Antiqua"/>
          <w:bCs/>
          <w:sz w:val="22"/>
          <w:szCs w:val="22"/>
        </w:rPr>
        <w:t>tensity;</w:t>
      </w:r>
      <w:r w:rsidR="00393754" w:rsidRPr="00C56A39">
        <w:rPr>
          <w:rFonts w:ascii="Book Antiqua" w:eastAsia="MS Gothic" w:hAnsi="Book Antiqua"/>
          <w:bCs/>
          <w:sz w:val="22"/>
          <w:szCs w:val="22"/>
        </w:rPr>
        <w:t xml:space="preserve"> and </w:t>
      </w:r>
      <w:r w:rsidRPr="00C56A39">
        <w:rPr>
          <w:rFonts w:ascii="Book Antiqua" w:eastAsia="MS Gothic" w:hAnsi="Book Antiqua"/>
          <w:bCs/>
          <w:sz w:val="22"/>
          <w:szCs w:val="22"/>
        </w:rPr>
        <w:t>famers will be more likely to adopt under low intensity as compared to</w:t>
      </w:r>
      <w:r w:rsidR="00393754" w:rsidRPr="00C56A39">
        <w:rPr>
          <w:rFonts w:ascii="Book Antiqua" w:eastAsia="MS Gothic" w:hAnsi="Book Antiqua"/>
          <w:bCs/>
          <w:sz w:val="22"/>
          <w:szCs w:val="22"/>
        </w:rPr>
        <w:t xml:space="preserve"> control. </w:t>
      </w:r>
    </w:p>
    <w:p w14:paraId="521FACEA" w14:textId="21A73A61" w:rsidR="00C862FE" w:rsidRPr="00C56A39" w:rsidRDefault="00C862FE" w:rsidP="00B84982">
      <w:pPr>
        <w:jc w:val="both"/>
        <w:rPr>
          <w:rFonts w:ascii="Book Antiqua" w:eastAsia="MS Gothic" w:hAnsi="Book Antiqua"/>
          <w:b/>
          <w:bCs/>
          <w:sz w:val="22"/>
          <w:szCs w:val="22"/>
        </w:rPr>
      </w:pPr>
    </w:p>
    <w:p w14:paraId="0B9652AC" w14:textId="0E2F2D79" w:rsidR="00C862FE" w:rsidRPr="00C56A39" w:rsidRDefault="00C862FE" w:rsidP="00B84982">
      <w:pPr>
        <w:jc w:val="both"/>
        <w:rPr>
          <w:rFonts w:ascii="Book Antiqua" w:eastAsia="MS Gothic" w:hAnsi="Book Antiqua"/>
          <w:b/>
          <w:bCs/>
          <w:sz w:val="22"/>
          <w:szCs w:val="22"/>
        </w:rPr>
      </w:pPr>
      <w:r w:rsidRPr="00C56A39">
        <w:rPr>
          <w:rFonts w:ascii="Book Antiqua" w:eastAsia="MS Gothic" w:hAnsi="Book Antiqua"/>
          <w:b/>
          <w:bCs/>
          <w:sz w:val="22"/>
          <w:szCs w:val="22"/>
        </w:rPr>
        <w:t xml:space="preserve">Unit of analysis </w:t>
      </w:r>
    </w:p>
    <w:p w14:paraId="6D987E38" w14:textId="38BC9C39" w:rsidR="00C862FE" w:rsidRPr="00C56A39" w:rsidRDefault="00C5408E" w:rsidP="00B84982">
      <w:pPr>
        <w:jc w:val="both"/>
        <w:rPr>
          <w:rFonts w:ascii="Book Antiqua" w:eastAsia="MS Gothic" w:hAnsi="Book Antiqua"/>
          <w:bCs/>
          <w:sz w:val="22"/>
          <w:szCs w:val="22"/>
        </w:rPr>
      </w:pPr>
      <w:r w:rsidRPr="00C56A39">
        <w:rPr>
          <w:rFonts w:ascii="Book Antiqua" w:eastAsia="MS Gothic" w:hAnsi="Book Antiqua"/>
          <w:bCs/>
          <w:sz w:val="22"/>
          <w:szCs w:val="22"/>
        </w:rPr>
        <w:t>Analysis of cultivation</w:t>
      </w:r>
      <w:r w:rsidR="00CF7F82" w:rsidRPr="00C56A39">
        <w:rPr>
          <w:rFonts w:ascii="Book Antiqua" w:eastAsia="MS Gothic" w:hAnsi="Book Antiqua"/>
          <w:bCs/>
          <w:sz w:val="22"/>
          <w:szCs w:val="22"/>
        </w:rPr>
        <w:t xml:space="preserve"> and area outcomes will be on the individual household</w:t>
      </w:r>
      <w:r w:rsidR="00C862FE" w:rsidRPr="00C56A39">
        <w:rPr>
          <w:rFonts w:ascii="Book Antiqua" w:eastAsia="MS Gothic" w:hAnsi="Book Antiqua"/>
          <w:bCs/>
          <w:sz w:val="22"/>
          <w:szCs w:val="22"/>
        </w:rPr>
        <w:t xml:space="preserve"> level. </w:t>
      </w:r>
    </w:p>
    <w:p w14:paraId="0785B0A4" w14:textId="77777777" w:rsidR="00165989" w:rsidRPr="00C56A39" w:rsidRDefault="00165989" w:rsidP="00B84982">
      <w:pPr>
        <w:jc w:val="both"/>
        <w:rPr>
          <w:rFonts w:ascii="Book Antiqua" w:eastAsia="MS Gothic" w:hAnsi="Book Antiqua"/>
          <w:bCs/>
          <w:sz w:val="22"/>
          <w:szCs w:val="22"/>
        </w:rPr>
      </w:pPr>
    </w:p>
    <w:p w14:paraId="2ED63BB3" w14:textId="6BBD1DBD" w:rsidR="00165989" w:rsidRPr="00C56A39" w:rsidRDefault="00165989" w:rsidP="00B84982">
      <w:pPr>
        <w:jc w:val="both"/>
        <w:rPr>
          <w:rFonts w:ascii="Book Antiqua" w:eastAsia="MS Gothic" w:hAnsi="Book Antiqua"/>
          <w:b/>
          <w:bCs/>
          <w:sz w:val="22"/>
          <w:szCs w:val="22"/>
        </w:rPr>
      </w:pPr>
      <w:r w:rsidRPr="00C56A39">
        <w:rPr>
          <w:rFonts w:ascii="Book Antiqua" w:eastAsia="MS Gothic" w:hAnsi="Book Antiqua"/>
          <w:b/>
          <w:bCs/>
          <w:sz w:val="22"/>
          <w:szCs w:val="22"/>
        </w:rPr>
        <w:t>Sample</w:t>
      </w:r>
    </w:p>
    <w:p w14:paraId="512AC216" w14:textId="320A3769" w:rsidR="00165989" w:rsidRPr="00C56A39" w:rsidRDefault="00165989" w:rsidP="00B84982">
      <w:pPr>
        <w:jc w:val="both"/>
        <w:rPr>
          <w:rFonts w:ascii="Book Antiqua" w:eastAsia="MS Gothic" w:hAnsi="Book Antiqua"/>
          <w:bCs/>
          <w:sz w:val="22"/>
          <w:szCs w:val="22"/>
        </w:rPr>
      </w:pPr>
      <w:r w:rsidRPr="00C56A39">
        <w:rPr>
          <w:rFonts w:ascii="Book Antiqua" w:eastAsia="MS Gothic" w:hAnsi="Book Antiqua"/>
          <w:bCs/>
          <w:sz w:val="22"/>
          <w:szCs w:val="22"/>
        </w:rPr>
        <w:t>The</w:t>
      </w:r>
      <w:r w:rsidR="00993D72" w:rsidRPr="00C56A39">
        <w:rPr>
          <w:rFonts w:ascii="Book Antiqua" w:eastAsia="MS Gothic" w:hAnsi="Book Antiqua"/>
          <w:bCs/>
          <w:sz w:val="22"/>
          <w:szCs w:val="22"/>
        </w:rPr>
        <w:t xml:space="preserve"> sample consists</w:t>
      </w:r>
      <w:r w:rsidRPr="00C56A39">
        <w:rPr>
          <w:rFonts w:ascii="Book Antiqua" w:eastAsia="MS Gothic" w:hAnsi="Book Antiqua"/>
          <w:bCs/>
          <w:sz w:val="22"/>
          <w:szCs w:val="22"/>
        </w:rPr>
        <w:t xml:space="preserve"> of households who attended an ini</w:t>
      </w:r>
      <w:r w:rsidR="00E20508" w:rsidRPr="00C56A39">
        <w:rPr>
          <w:rFonts w:ascii="Book Antiqua" w:eastAsia="MS Gothic" w:hAnsi="Book Antiqua"/>
          <w:bCs/>
          <w:sz w:val="22"/>
          <w:szCs w:val="22"/>
        </w:rPr>
        <w:t>tial general interest meeting about</w:t>
      </w:r>
      <w:r w:rsidRPr="00C56A39">
        <w:rPr>
          <w:rFonts w:ascii="Book Antiqua" w:eastAsia="MS Gothic" w:hAnsi="Book Antiqua"/>
          <w:bCs/>
          <w:sz w:val="22"/>
          <w:szCs w:val="22"/>
        </w:rPr>
        <w:t xml:space="preserve"> agriculture and pulses cultivation. </w:t>
      </w:r>
      <w:r w:rsidR="00993D72" w:rsidRPr="00C56A39">
        <w:rPr>
          <w:rFonts w:ascii="Book Antiqua" w:eastAsia="MS Gothic" w:hAnsi="Book Antiqua"/>
          <w:bCs/>
          <w:sz w:val="22"/>
          <w:szCs w:val="22"/>
        </w:rPr>
        <w:t xml:space="preserve">Sub-group analysis may be conducted. </w:t>
      </w:r>
    </w:p>
    <w:p w14:paraId="074184A7" w14:textId="77777777" w:rsidR="000719EE" w:rsidRPr="00C56A39" w:rsidRDefault="000719EE" w:rsidP="00B84982">
      <w:pPr>
        <w:jc w:val="both"/>
        <w:rPr>
          <w:rFonts w:ascii="Book Antiqua" w:eastAsia="MS Gothic" w:hAnsi="Book Antiqua"/>
          <w:bCs/>
          <w:sz w:val="22"/>
          <w:szCs w:val="22"/>
        </w:rPr>
      </w:pPr>
    </w:p>
    <w:p w14:paraId="4018F6B2" w14:textId="77777777" w:rsidR="00C5408E" w:rsidRPr="00C56A39" w:rsidRDefault="00683CBB" w:rsidP="00C5408E">
      <w:pPr>
        <w:jc w:val="both"/>
        <w:rPr>
          <w:rFonts w:ascii="Book Antiqua" w:eastAsia="MS Gothic" w:hAnsi="Book Antiqua"/>
          <w:b/>
          <w:bCs/>
          <w:sz w:val="22"/>
          <w:szCs w:val="22"/>
        </w:rPr>
      </w:pPr>
      <w:r w:rsidRPr="00C56A39">
        <w:rPr>
          <w:rFonts w:ascii="Book Antiqua" w:eastAsia="MS Gothic" w:hAnsi="Book Antiqua"/>
          <w:b/>
          <w:bCs/>
          <w:sz w:val="22"/>
          <w:szCs w:val="22"/>
        </w:rPr>
        <w:lastRenderedPageBreak/>
        <w:t>Indic</w:t>
      </w:r>
      <w:r w:rsidR="00C862FE" w:rsidRPr="00C56A39">
        <w:rPr>
          <w:rFonts w:ascii="Book Antiqua" w:eastAsia="MS Gothic" w:hAnsi="Book Antiqua"/>
          <w:b/>
          <w:bCs/>
          <w:sz w:val="22"/>
          <w:szCs w:val="22"/>
        </w:rPr>
        <w:t>ator</w:t>
      </w:r>
      <w:r w:rsidR="00CA3B42" w:rsidRPr="00C56A39">
        <w:rPr>
          <w:rFonts w:ascii="Book Antiqua" w:eastAsia="MS Gothic" w:hAnsi="Book Antiqua"/>
          <w:b/>
          <w:bCs/>
          <w:sz w:val="22"/>
          <w:szCs w:val="22"/>
        </w:rPr>
        <w:t>s</w:t>
      </w:r>
    </w:p>
    <w:p w14:paraId="71C9C5CD" w14:textId="0632F515" w:rsidR="00C5408E" w:rsidRPr="00C56A39" w:rsidRDefault="00C93BE4" w:rsidP="00C5408E">
      <w:pPr>
        <w:pStyle w:val="ListParagraph"/>
        <w:numPr>
          <w:ilvl w:val="0"/>
          <w:numId w:val="36"/>
        </w:numPr>
        <w:jc w:val="both"/>
        <w:rPr>
          <w:rFonts w:ascii="Book Antiqua" w:eastAsia="MS Gothic" w:hAnsi="Book Antiqua"/>
          <w:b/>
          <w:bCs/>
          <w:sz w:val="22"/>
          <w:szCs w:val="22"/>
        </w:rPr>
      </w:pPr>
      <w:r w:rsidRPr="00C56A39">
        <w:rPr>
          <w:rFonts w:ascii="Book Antiqua" w:eastAsia="MS Gothic" w:hAnsi="Book Antiqua"/>
          <w:bCs/>
          <w:sz w:val="22"/>
          <w:szCs w:val="22"/>
        </w:rPr>
        <w:t xml:space="preserve">Kharif </w:t>
      </w:r>
      <w:r w:rsidR="00993D72" w:rsidRPr="00C56A39">
        <w:rPr>
          <w:rFonts w:ascii="Book Antiqua" w:eastAsia="MS Gothic" w:hAnsi="Book Antiqua"/>
          <w:bCs/>
          <w:sz w:val="22"/>
          <w:szCs w:val="22"/>
        </w:rPr>
        <w:t>Cultivation</w:t>
      </w:r>
      <w:r w:rsidR="00CF7F82" w:rsidRPr="00C56A39">
        <w:rPr>
          <w:rFonts w:ascii="Book Antiqua" w:eastAsia="MS Gothic" w:hAnsi="Book Antiqua"/>
          <w:bCs/>
          <w:sz w:val="22"/>
          <w:szCs w:val="22"/>
        </w:rPr>
        <w:t>:</w:t>
      </w:r>
      <w:r w:rsidR="00CF7F82" w:rsidRPr="00C56A39">
        <w:rPr>
          <w:rFonts w:ascii="Book Antiqua" w:eastAsia="MS Gothic" w:hAnsi="Book Antiqua"/>
          <w:bCs/>
          <w:i/>
          <w:sz w:val="22"/>
          <w:szCs w:val="22"/>
        </w:rPr>
        <w:t xml:space="preserve"> </w:t>
      </w:r>
      <w:r w:rsidR="00CF7F82" w:rsidRPr="00C56A39">
        <w:rPr>
          <w:rFonts w:ascii="Book Antiqua" w:eastAsia="MS Gothic" w:hAnsi="Book Antiqua"/>
          <w:bCs/>
          <w:sz w:val="22"/>
          <w:szCs w:val="22"/>
        </w:rPr>
        <w:t xml:space="preserve">Binary self-report of whether </w:t>
      </w:r>
      <w:r w:rsidR="00E409B8" w:rsidRPr="00C56A39">
        <w:rPr>
          <w:rFonts w:ascii="Book Antiqua" w:eastAsia="MS Gothic" w:hAnsi="Book Antiqua"/>
          <w:bCs/>
          <w:sz w:val="22"/>
          <w:szCs w:val="22"/>
        </w:rPr>
        <w:t>household</w:t>
      </w:r>
      <w:r w:rsidR="00CF7F82" w:rsidRPr="00C56A39">
        <w:rPr>
          <w:rFonts w:ascii="Book Antiqua" w:eastAsia="MS Gothic" w:hAnsi="Book Antiqua"/>
          <w:bCs/>
          <w:sz w:val="22"/>
          <w:szCs w:val="22"/>
        </w:rPr>
        <w:t xml:space="preserve"> planted pulses in Kharif</w:t>
      </w:r>
      <w:r w:rsidR="00E20508" w:rsidRPr="00C56A39">
        <w:rPr>
          <w:rFonts w:ascii="Book Antiqua" w:eastAsia="MS Gothic" w:hAnsi="Book Antiqua"/>
          <w:bCs/>
          <w:sz w:val="22"/>
          <w:szCs w:val="22"/>
        </w:rPr>
        <w:t xml:space="preserve"> </w:t>
      </w:r>
      <w:r w:rsidRPr="00C56A39">
        <w:rPr>
          <w:rFonts w:ascii="Book Antiqua" w:eastAsia="MS Gothic" w:hAnsi="Book Antiqua"/>
          <w:bCs/>
          <w:sz w:val="22"/>
          <w:szCs w:val="22"/>
        </w:rPr>
        <w:t>season</w:t>
      </w:r>
      <w:r w:rsidR="00CF7F82" w:rsidRPr="00C56A39">
        <w:rPr>
          <w:rFonts w:ascii="Book Antiqua" w:eastAsia="MS Gothic" w:hAnsi="Book Antiqua"/>
          <w:bCs/>
          <w:sz w:val="22"/>
          <w:szCs w:val="22"/>
        </w:rPr>
        <w:t xml:space="preserve"> (yes/no)</w:t>
      </w:r>
      <w:r w:rsidR="00701540" w:rsidRPr="00C56A39">
        <w:rPr>
          <w:rFonts w:ascii="Book Antiqua" w:eastAsia="MS Gothic" w:hAnsi="Book Antiqua"/>
          <w:bCs/>
          <w:sz w:val="22"/>
          <w:szCs w:val="22"/>
        </w:rPr>
        <w:t>.</w:t>
      </w:r>
      <w:r w:rsidR="00CF7F82" w:rsidRPr="00C56A39">
        <w:rPr>
          <w:rFonts w:ascii="Book Antiqua" w:eastAsia="MS Gothic" w:hAnsi="Book Antiqua"/>
          <w:bCs/>
          <w:sz w:val="22"/>
          <w:szCs w:val="22"/>
        </w:rPr>
        <w:t xml:space="preserve"> </w:t>
      </w:r>
    </w:p>
    <w:p w14:paraId="74AA52D1" w14:textId="491633AD" w:rsidR="00C93BE4" w:rsidRPr="00C56A39" w:rsidRDefault="00C93BE4" w:rsidP="00C93BE4">
      <w:pPr>
        <w:pStyle w:val="ListParagraph"/>
        <w:numPr>
          <w:ilvl w:val="0"/>
          <w:numId w:val="36"/>
        </w:numPr>
        <w:jc w:val="both"/>
        <w:rPr>
          <w:rFonts w:ascii="Book Antiqua" w:eastAsia="MS Gothic" w:hAnsi="Book Antiqua"/>
          <w:b/>
          <w:bCs/>
          <w:sz w:val="22"/>
          <w:szCs w:val="22"/>
        </w:rPr>
      </w:pPr>
      <w:r w:rsidRPr="00C56A39">
        <w:rPr>
          <w:rFonts w:ascii="Book Antiqua" w:eastAsia="MS Gothic" w:hAnsi="Book Antiqua"/>
          <w:bCs/>
          <w:sz w:val="22"/>
          <w:szCs w:val="22"/>
        </w:rPr>
        <w:t>Rabi Cultivation:</w:t>
      </w:r>
      <w:r w:rsidRPr="00C56A39">
        <w:rPr>
          <w:rFonts w:ascii="Book Antiqua" w:eastAsia="MS Gothic" w:hAnsi="Book Antiqua"/>
          <w:bCs/>
          <w:i/>
          <w:sz w:val="22"/>
          <w:szCs w:val="22"/>
        </w:rPr>
        <w:t xml:space="preserve"> </w:t>
      </w:r>
      <w:r w:rsidRPr="00C56A39">
        <w:rPr>
          <w:rFonts w:ascii="Book Antiqua" w:eastAsia="MS Gothic" w:hAnsi="Book Antiqua"/>
          <w:bCs/>
          <w:sz w:val="22"/>
          <w:szCs w:val="22"/>
        </w:rPr>
        <w:t xml:space="preserve">Binary self-report of whether household planted pulses in Rabi season (yes/no). </w:t>
      </w:r>
    </w:p>
    <w:p w14:paraId="131FA1A5" w14:textId="1073F04D" w:rsidR="00C93BE4" w:rsidRPr="00C56A39" w:rsidRDefault="00C93BE4" w:rsidP="00B84982">
      <w:pPr>
        <w:pStyle w:val="ListParagraph"/>
        <w:numPr>
          <w:ilvl w:val="0"/>
          <w:numId w:val="36"/>
        </w:numPr>
        <w:jc w:val="both"/>
        <w:rPr>
          <w:rFonts w:ascii="Book Antiqua" w:eastAsia="MS Gothic" w:hAnsi="Book Antiqua"/>
          <w:b/>
          <w:bCs/>
          <w:sz w:val="22"/>
          <w:szCs w:val="22"/>
        </w:rPr>
      </w:pPr>
      <w:r w:rsidRPr="00C56A39">
        <w:rPr>
          <w:rFonts w:ascii="Book Antiqua" w:eastAsia="MS Gothic" w:hAnsi="Book Antiqua"/>
          <w:bCs/>
          <w:sz w:val="22"/>
          <w:szCs w:val="22"/>
        </w:rPr>
        <w:t xml:space="preserve">Kharif </w:t>
      </w:r>
      <w:r w:rsidR="00CF7F82" w:rsidRPr="00C56A39">
        <w:rPr>
          <w:rFonts w:ascii="Book Antiqua" w:eastAsia="MS Gothic" w:hAnsi="Book Antiqua"/>
          <w:bCs/>
          <w:sz w:val="22"/>
          <w:szCs w:val="22"/>
        </w:rPr>
        <w:t>Area: Self-reported total area of la</w:t>
      </w:r>
      <w:r w:rsidR="001868B4" w:rsidRPr="00C56A39">
        <w:rPr>
          <w:rFonts w:ascii="Book Antiqua" w:eastAsia="MS Gothic" w:hAnsi="Book Antiqua"/>
          <w:bCs/>
          <w:sz w:val="22"/>
          <w:szCs w:val="22"/>
        </w:rPr>
        <w:t>nd under pulses cultivation in K</w:t>
      </w:r>
      <w:r w:rsidR="00CF7F82" w:rsidRPr="00C56A39">
        <w:rPr>
          <w:rFonts w:ascii="Book Antiqua" w:eastAsia="MS Gothic" w:hAnsi="Book Antiqua"/>
          <w:bCs/>
          <w:sz w:val="22"/>
          <w:szCs w:val="22"/>
        </w:rPr>
        <w:t>ha</w:t>
      </w:r>
      <w:r w:rsidRPr="00C56A39">
        <w:rPr>
          <w:rFonts w:ascii="Book Antiqua" w:eastAsia="MS Gothic" w:hAnsi="Book Antiqua"/>
          <w:bCs/>
          <w:sz w:val="22"/>
          <w:szCs w:val="22"/>
        </w:rPr>
        <w:t>rif season</w:t>
      </w:r>
      <w:r w:rsidR="00E20508" w:rsidRPr="00C56A39">
        <w:rPr>
          <w:rFonts w:ascii="Book Antiqua" w:eastAsia="MS Gothic" w:hAnsi="Book Antiqua"/>
          <w:bCs/>
          <w:sz w:val="22"/>
          <w:szCs w:val="22"/>
        </w:rPr>
        <w:t xml:space="preserve"> </w:t>
      </w:r>
      <w:r w:rsidR="00701540" w:rsidRPr="00C56A39">
        <w:rPr>
          <w:rFonts w:ascii="Book Antiqua" w:eastAsia="MS Gothic" w:hAnsi="Book Antiqua"/>
          <w:bCs/>
          <w:sz w:val="22"/>
          <w:szCs w:val="22"/>
        </w:rPr>
        <w:t>for household.</w:t>
      </w:r>
    </w:p>
    <w:p w14:paraId="4AD683ED" w14:textId="55C14320" w:rsidR="00C93BE4" w:rsidRPr="00C56A39" w:rsidRDefault="00C93BE4" w:rsidP="00C93BE4">
      <w:pPr>
        <w:pStyle w:val="ListParagraph"/>
        <w:numPr>
          <w:ilvl w:val="0"/>
          <w:numId w:val="36"/>
        </w:numPr>
        <w:jc w:val="both"/>
        <w:rPr>
          <w:rFonts w:ascii="Book Antiqua" w:eastAsia="MS Gothic" w:hAnsi="Book Antiqua"/>
          <w:b/>
          <w:bCs/>
          <w:sz w:val="22"/>
          <w:szCs w:val="22"/>
        </w:rPr>
      </w:pPr>
      <w:r w:rsidRPr="00C56A39">
        <w:rPr>
          <w:rFonts w:ascii="Book Antiqua" w:eastAsia="MS Gothic" w:hAnsi="Book Antiqua"/>
          <w:bCs/>
          <w:sz w:val="22"/>
          <w:szCs w:val="22"/>
        </w:rPr>
        <w:t>Rabi Area: Self-reported total area of land under pulses cultivation in Rabi season for household.</w:t>
      </w:r>
    </w:p>
    <w:p w14:paraId="6A713DAB" w14:textId="77777777" w:rsidR="007F1241" w:rsidRPr="00C56A39" w:rsidRDefault="00683CBB" w:rsidP="00B84982">
      <w:pPr>
        <w:jc w:val="both"/>
        <w:rPr>
          <w:rFonts w:ascii="Book Antiqua" w:eastAsia="MS Gothic" w:hAnsi="Book Antiqua"/>
          <w:bCs/>
          <w:sz w:val="22"/>
          <w:szCs w:val="22"/>
          <w:u w:val="single"/>
        </w:rPr>
      </w:pPr>
      <w:r w:rsidRPr="00C56A39">
        <w:rPr>
          <w:rFonts w:ascii="Book Antiqua" w:eastAsia="MS Gothic" w:hAnsi="Book Antiqua"/>
          <w:bCs/>
          <w:sz w:val="22"/>
          <w:szCs w:val="22"/>
          <w:u w:val="single"/>
        </w:rPr>
        <w:t>Sourc</w:t>
      </w:r>
      <w:r w:rsidR="007F1241" w:rsidRPr="00C56A39">
        <w:rPr>
          <w:rFonts w:ascii="Book Antiqua" w:eastAsia="MS Gothic" w:hAnsi="Book Antiqua"/>
          <w:bCs/>
          <w:sz w:val="22"/>
          <w:szCs w:val="22"/>
          <w:u w:val="single"/>
        </w:rPr>
        <w:t>e</w:t>
      </w:r>
    </w:p>
    <w:p w14:paraId="77F81EC1" w14:textId="5A97E520" w:rsidR="00683CBB" w:rsidRPr="00C56A39" w:rsidRDefault="001868B4" w:rsidP="00B84982">
      <w:pPr>
        <w:jc w:val="both"/>
        <w:rPr>
          <w:rFonts w:ascii="Book Antiqua" w:eastAsia="MS Gothic" w:hAnsi="Book Antiqua"/>
          <w:bCs/>
          <w:sz w:val="22"/>
          <w:szCs w:val="22"/>
        </w:rPr>
      </w:pPr>
      <w:r w:rsidRPr="00C56A39">
        <w:rPr>
          <w:rFonts w:ascii="Book Antiqua" w:eastAsia="MS Gothic" w:hAnsi="Book Antiqua"/>
          <w:bCs/>
          <w:sz w:val="22"/>
          <w:szCs w:val="22"/>
        </w:rPr>
        <w:t xml:space="preserve">Data </w:t>
      </w:r>
      <w:r w:rsidR="003D5073" w:rsidRPr="00C56A39">
        <w:rPr>
          <w:rFonts w:ascii="Book Antiqua" w:eastAsia="MS Gothic" w:hAnsi="Book Antiqua"/>
          <w:bCs/>
          <w:sz w:val="22"/>
          <w:szCs w:val="22"/>
        </w:rPr>
        <w:t>on indicators will be collected th</w:t>
      </w:r>
      <w:r w:rsidR="00EA514A" w:rsidRPr="00C56A39">
        <w:rPr>
          <w:rFonts w:ascii="Book Antiqua" w:eastAsia="MS Gothic" w:hAnsi="Book Antiqua"/>
          <w:bCs/>
          <w:sz w:val="22"/>
          <w:szCs w:val="22"/>
        </w:rPr>
        <w:t xml:space="preserve">rough household questionnaires administered shortly after the 2017 Kharif season harvest and Rabi season sowing. Self-reported cultivation and area will be collected as part of a crop roster, asking questions related to crops by plot. </w:t>
      </w:r>
      <w:r w:rsidR="00784A35" w:rsidRPr="00C56A39">
        <w:rPr>
          <w:rFonts w:ascii="Book Antiqua" w:eastAsia="MS Gothic" w:hAnsi="Book Antiqua"/>
          <w:bCs/>
          <w:sz w:val="22"/>
          <w:szCs w:val="22"/>
        </w:rPr>
        <w:t xml:space="preserve">At the time of the survey, the main pulses crop sown in Kharif, pigeon pea, will not yet have been harvested. </w:t>
      </w:r>
    </w:p>
    <w:p w14:paraId="2F80CA47" w14:textId="77777777" w:rsidR="00701540" w:rsidRPr="00C56A39" w:rsidRDefault="00701540" w:rsidP="00B84982">
      <w:pPr>
        <w:jc w:val="both"/>
        <w:rPr>
          <w:rFonts w:ascii="Book Antiqua" w:eastAsia="MS Gothic" w:hAnsi="Book Antiqua"/>
          <w:bCs/>
          <w:sz w:val="22"/>
          <w:szCs w:val="22"/>
        </w:rPr>
      </w:pPr>
    </w:p>
    <w:p w14:paraId="21179C0C" w14:textId="65C84D75" w:rsidR="00EF0DDB" w:rsidRPr="00C56A39" w:rsidRDefault="00701540" w:rsidP="00B84982">
      <w:pPr>
        <w:jc w:val="both"/>
        <w:rPr>
          <w:rFonts w:ascii="Book Antiqua" w:eastAsia="MS Gothic" w:hAnsi="Book Antiqua"/>
          <w:bCs/>
          <w:sz w:val="22"/>
          <w:szCs w:val="22"/>
        </w:rPr>
      </w:pPr>
      <w:r w:rsidRPr="00C56A39">
        <w:rPr>
          <w:rFonts w:ascii="Book Antiqua" w:eastAsia="MS Gothic" w:hAnsi="Book Antiqua"/>
          <w:bCs/>
          <w:sz w:val="22"/>
          <w:szCs w:val="22"/>
        </w:rPr>
        <w:t xml:space="preserve">For self-report area under pulses cultivation, respondents will be allowed to answer in any common unit of measurement for that geography including katha, bigha, </w:t>
      </w:r>
      <w:r w:rsidR="00EA514A" w:rsidRPr="00C56A39">
        <w:rPr>
          <w:rFonts w:ascii="Book Antiqua" w:eastAsia="MS Gothic" w:hAnsi="Book Antiqua"/>
          <w:bCs/>
          <w:sz w:val="22"/>
          <w:szCs w:val="22"/>
        </w:rPr>
        <w:t xml:space="preserve">dhur, acre, </w:t>
      </w:r>
      <w:r w:rsidRPr="00C56A39">
        <w:rPr>
          <w:rFonts w:ascii="Book Antiqua" w:eastAsia="MS Gothic" w:hAnsi="Book Antiqua"/>
          <w:bCs/>
          <w:sz w:val="22"/>
          <w:szCs w:val="22"/>
        </w:rPr>
        <w:t>hectre</w:t>
      </w:r>
      <w:r w:rsidR="00EA514A" w:rsidRPr="00C56A39">
        <w:rPr>
          <w:rFonts w:ascii="Book Antiqua" w:eastAsia="MS Gothic" w:hAnsi="Book Antiqua"/>
          <w:bCs/>
          <w:sz w:val="22"/>
          <w:szCs w:val="22"/>
        </w:rPr>
        <w:t>, and square meter</w:t>
      </w:r>
      <w:r w:rsidRPr="00C56A39">
        <w:rPr>
          <w:rFonts w:ascii="Book Antiqua" w:eastAsia="MS Gothic" w:hAnsi="Book Antiqua"/>
          <w:bCs/>
          <w:sz w:val="22"/>
          <w:szCs w:val="22"/>
        </w:rPr>
        <w:t>. The number</w:t>
      </w:r>
      <w:r w:rsidR="00B1274C" w:rsidRPr="00C56A39">
        <w:rPr>
          <w:rFonts w:ascii="Book Antiqua" w:eastAsia="MS Gothic" w:hAnsi="Book Antiqua"/>
          <w:bCs/>
          <w:sz w:val="22"/>
          <w:szCs w:val="22"/>
        </w:rPr>
        <w:t xml:space="preserve"> (decimal</w:t>
      </w:r>
      <w:r w:rsidR="00EA514A" w:rsidRPr="00C56A39">
        <w:rPr>
          <w:rFonts w:ascii="Book Antiqua" w:eastAsia="MS Gothic" w:hAnsi="Book Antiqua"/>
          <w:bCs/>
          <w:sz w:val="22"/>
          <w:szCs w:val="22"/>
        </w:rPr>
        <w:t xml:space="preserve"> option</w:t>
      </w:r>
      <w:r w:rsidR="00B1274C" w:rsidRPr="00C56A39">
        <w:rPr>
          <w:rFonts w:ascii="Book Antiqua" w:eastAsia="MS Gothic" w:hAnsi="Book Antiqua"/>
          <w:bCs/>
          <w:sz w:val="22"/>
          <w:szCs w:val="22"/>
        </w:rPr>
        <w:t>)</w:t>
      </w:r>
      <w:r w:rsidRPr="00C56A39">
        <w:rPr>
          <w:rFonts w:ascii="Book Antiqua" w:eastAsia="MS Gothic" w:hAnsi="Book Antiqua"/>
          <w:bCs/>
          <w:sz w:val="22"/>
          <w:szCs w:val="22"/>
        </w:rPr>
        <w:t xml:space="preserve"> and unit of measurement</w:t>
      </w:r>
      <w:r w:rsidR="00B1274C" w:rsidRPr="00C56A39">
        <w:rPr>
          <w:rFonts w:ascii="Book Antiqua" w:eastAsia="MS Gothic" w:hAnsi="Book Antiqua"/>
          <w:bCs/>
          <w:sz w:val="22"/>
          <w:szCs w:val="22"/>
        </w:rPr>
        <w:t xml:space="preserve"> (select one</w:t>
      </w:r>
      <w:r w:rsidR="00EA514A" w:rsidRPr="00C56A39">
        <w:rPr>
          <w:rFonts w:ascii="Book Antiqua" w:eastAsia="MS Gothic" w:hAnsi="Book Antiqua"/>
          <w:bCs/>
          <w:sz w:val="22"/>
          <w:szCs w:val="22"/>
        </w:rPr>
        <w:t xml:space="preserve"> option</w:t>
      </w:r>
      <w:r w:rsidR="00B1274C" w:rsidRPr="00C56A39">
        <w:rPr>
          <w:rFonts w:ascii="Book Antiqua" w:eastAsia="MS Gothic" w:hAnsi="Book Antiqua"/>
          <w:bCs/>
          <w:sz w:val="22"/>
          <w:szCs w:val="22"/>
        </w:rPr>
        <w:t>)</w:t>
      </w:r>
      <w:r w:rsidRPr="00C56A39">
        <w:rPr>
          <w:rFonts w:ascii="Book Antiqua" w:eastAsia="MS Gothic" w:hAnsi="Book Antiqua"/>
          <w:bCs/>
          <w:sz w:val="22"/>
          <w:szCs w:val="22"/>
        </w:rPr>
        <w:t xml:space="preserve"> will be recorded by the enumerator. If answering in a non-st</w:t>
      </w:r>
      <w:r w:rsidR="00EA514A" w:rsidRPr="00C56A39">
        <w:rPr>
          <w:rFonts w:ascii="Book Antiqua" w:eastAsia="MS Gothic" w:hAnsi="Book Antiqua"/>
          <w:bCs/>
          <w:sz w:val="22"/>
          <w:szCs w:val="22"/>
        </w:rPr>
        <w:t xml:space="preserve">andardized local unit (katha, </w:t>
      </w:r>
      <w:r w:rsidRPr="00C56A39">
        <w:rPr>
          <w:rFonts w:ascii="Book Antiqua" w:eastAsia="MS Gothic" w:hAnsi="Book Antiqua"/>
          <w:bCs/>
          <w:sz w:val="22"/>
          <w:szCs w:val="22"/>
        </w:rPr>
        <w:t>bigha</w:t>
      </w:r>
      <w:r w:rsidR="00EA514A" w:rsidRPr="00C56A39">
        <w:rPr>
          <w:rFonts w:ascii="Book Antiqua" w:eastAsia="MS Gothic" w:hAnsi="Book Antiqua"/>
          <w:bCs/>
          <w:sz w:val="22"/>
          <w:szCs w:val="22"/>
        </w:rPr>
        <w:t>, or dhur</w:t>
      </w:r>
      <w:r w:rsidRPr="00C56A39">
        <w:rPr>
          <w:rFonts w:ascii="Book Antiqua" w:eastAsia="MS Gothic" w:hAnsi="Book Antiqua"/>
          <w:bCs/>
          <w:sz w:val="22"/>
          <w:szCs w:val="22"/>
        </w:rPr>
        <w:t>), the enumerator will ask the respondent how many of the unit make up one acre</w:t>
      </w:r>
      <w:r w:rsidR="00631C61" w:rsidRPr="00C56A39">
        <w:rPr>
          <w:rFonts w:ascii="Book Antiqua" w:eastAsia="MS Gothic" w:hAnsi="Book Antiqua"/>
          <w:bCs/>
          <w:sz w:val="22"/>
          <w:szCs w:val="22"/>
        </w:rPr>
        <w:t>,</w:t>
      </w:r>
      <w:r w:rsidR="00211194" w:rsidRPr="00C56A39">
        <w:rPr>
          <w:rFonts w:ascii="Book Antiqua" w:eastAsia="MS Gothic" w:hAnsi="Book Antiqua"/>
          <w:bCs/>
          <w:sz w:val="22"/>
          <w:szCs w:val="22"/>
        </w:rPr>
        <w:t xml:space="preserve"> as this varies per district</w:t>
      </w:r>
      <w:r w:rsidRPr="00C56A39">
        <w:rPr>
          <w:rFonts w:ascii="Book Antiqua" w:eastAsia="MS Gothic" w:hAnsi="Book Antiqua"/>
          <w:bCs/>
          <w:sz w:val="22"/>
          <w:szCs w:val="22"/>
        </w:rPr>
        <w:t>.</w:t>
      </w:r>
      <w:r w:rsidR="00EF0DDB">
        <w:rPr>
          <w:rFonts w:ascii="Book Antiqua" w:eastAsia="MS Gothic" w:hAnsi="Book Antiqua"/>
          <w:bCs/>
          <w:sz w:val="22"/>
          <w:szCs w:val="22"/>
        </w:rPr>
        <w:t xml:space="preserve"> For intercropped and mixed crops, farmer will be allowed to answer in the ratio of lines or total seed sown. </w:t>
      </w:r>
      <w:r w:rsidRPr="00C56A39">
        <w:rPr>
          <w:rFonts w:ascii="Book Antiqua" w:eastAsia="MS Gothic" w:hAnsi="Book Antiqua"/>
          <w:bCs/>
          <w:sz w:val="22"/>
          <w:szCs w:val="22"/>
        </w:rPr>
        <w:t xml:space="preserve">For the </w:t>
      </w:r>
      <w:r w:rsidR="00211194" w:rsidRPr="00C56A39">
        <w:rPr>
          <w:rFonts w:ascii="Book Antiqua" w:eastAsia="MS Gothic" w:hAnsi="Book Antiqua"/>
          <w:bCs/>
          <w:sz w:val="22"/>
          <w:szCs w:val="22"/>
        </w:rPr>
        <w:t>purposes</w:t>
      </w:r>
      <w:r w:rsidRPr="00C56A39">
        <w:rPr>
          <w:rFonts w:ascii="Book Antiqua" w:eastAsia="MS Gothic" w:hAnsi="Book Antiqua"/>
          <w:bCs/>
          <w:sz w:val="22"/>
          <w:szCs w:val="22"/>
        </w:rPr>
        <w:t xml:space="preserve"> of analysis, all responses will be </w:t>
      </w:r>
      <w:r w:rsidR="00211194" w:rsidRPr="00C56A39">
        <w:rPr>
          <w:rFonts w:ascii="Book Antiqua" w:eastAsia="MS Gothic" w:hAnsi="Book Antiqua"/>
          <w:bCs/>
          <w:sz w:val="22"/>
          <w:szCs w:val="22"/>
        </w:rPr>
        <w:t>converted</w:t>
      </w:r>
      <w:r w:rsidRPr="00C56A39">
        <w:rPr>
          <w:rFonts w:ascii="Book Antiqua" w:eastAsia="MS Gothic" w:hAnsi="Book Antiqua"/>
          <w:bCs/>
          <w:sz w:val="22"/>
          <w:szCs w:val="22"/>
        </w:rPr>
        <w:t xml:space="preserve"> to acres. </w:t>
      </w:r>
    </w:p>
    <w:p w14:paraId="75B7D037" w14:textId="6E45201A" w:rsidR="00701540" w:rsidRPr="00C56A39" w:rsidRDefault="00701540" w:rsidP="00701540">
      <w:pPr>
        <w:jc w:val="both"/>
        <w:rPr>
          <w:rFonts w:ascii="Book Antiqua" w:eastAsia="MS Gothic" w:hAnsi="Book Antiqua"/>
          <w:bCs/>
          <w:sz w:val="22"/>
          <w:szCs w:val="22"/>
        </w:rPr>
      </w:pPr>
    </w:p>
    <w:p w14:paraId="3A7A0252" w14:textId="77777777" w:rsidR="00701540" w:rsidRPr="00C56A39" w:rsidRDefault="00701540" w:rsidP="00B84982">
      <w:pPr>
        <w:jc w:val="both"/>
        <w:rPr>
          <w:rFonts w:ascii="Book Antiqua" w:eastAsia="MS Gothic" w:hAnsi="Book Antiqua"/>
          <w:bCs/>
          <w:sz w:val="22"/>
          <w:szCs w:val="22"/>
        </w:rPr>
      </w:pPr>
    </w:p>
    <w:p w14:paraId="36048F67" w14:textId="50506EF9" w:rsidR="00A82BF1" w:rsidRPr="00C56A39" w:rsidRDefault="005109DC" w:rsidP="00A82BF1">
      <w:pPr>
        <w:jc w:val="both"/>
        <w:rPr>
          <w:rFonts w:ascii="Book Antiqua" w:eastAsia="MS Gothic" w:hAnsi="Book Antiqua"/>
          <w:bCs/>
          <w:sz w:val="22"/>
          <w:szCs w:val="22"/>
          <w:u w:val="single"/>
        </w:rPr>
      </w:pPr>
      <w:r w:rsidRPr="00C56A39">
        <w:rPr>
          <w:rFonts w:ascii="Book Antiqua" w:eastAsia="MS Gothic" w:hAnsi="Book Antiqua"/>
          <w:bCs/>
          <w:sz w:val="22"/>
          <w:szCs w:val="22"/>
        </w:rPr>
        <w:t>An initial pilot of the household survey was conducted</w:t>
      </w:r>
      <w:r w:rsidR="00A82BF1" w:rsidRPr="00C56A39">
        <w:rPr>
          <w:rFonts w:ascii="Book Antiqua" w:eastAsia="MS Gothic" w:hAnsi="Book Antiqua"/>
          <w:bCs/>
          <w:sz w:val="22"/>
          <w:szCs w:val="22"/>
        </w:rPr>
        <w:t xml:space="preserve"> to asses both validity and reliability of the indicators. </w:t>
      </w:r>
      <w:r w:rsidRPr="00C56A39">
        <w:rPr>
          <w:rFonts w:ascii="Book Antiqua" w:eastAsia="MS Gothic" w:hAnsi="Book Antiqua"/>
          <w:bCs/>
          <w:sz w:val="22"/>
          <w:szCs w:val="22"/>
        </w:rPr>
        <w:t xml:space="preserve">An additional pilot </w:t>
      </w:r>
      <w:r w:rsidR="00EF0DDB">
        <w:rPr>
          <w:rFonts w:ascii="Book Antiqua" w:eastAsia="MS Gothic" w:hAnsi="Book Antiqua"/>
          <w:bCs/>
          <w:sz w:val="22"/>
          <w:szCs w:val="22"/>
        </w:rPr>
        <w:t xml:space="preserve">was done </w:t>
      </w:r>
      <w:r w:rsidRPr="00C56A39">
        <w:rPr>
          <w:rFonts w:ascii="Book Antiqua" w:eastAsia="MS Gothic" w:hAnsi="Book Antiqua"/>
          <w:bCs/>
          <w:sz w:val="22"/>
          <w:szCs w:val="22"/>
        </w:rPr>
        <w:t xml:space="preserve">just prior to data collection. </w:t>
      </w:r>
    </w:p>
    <w:p w14:paraId="0C9EC6C8" w14:textId="77777777" w:rsidR="0070362C" w:rsidRPr="00C56A39" w:rsidRDefault="0070362C" w:rsidP="00B84982">
      <w:pPr>
        <w:jc w:val="both"/>
        <w:rPr>
          <w:rFonts w:ascii="Book Antiqua" w:eastAsia="MS Gothic" w:hAnsi="Book Antiqua"/>
          <w:bCs/>
          <w:i/>
          <w:sz w:val="22"/>
          <w:szCs w:val="22"/>
        </w:rPr>
      </w:pPr>
    </w:p>
    <w:p w14:paraId="28AA1C9D" w14:textId="39746B3B" w:rsidR="001647D7" w:rsidRPr="00C56A39" w:rsidRDefault="007F1241" w:rsidP="00B84982">
      <w:pPr>
        <w:jc w:val="both"/>
        <w:rPr>
          <w:rFonts w:ascii="Book Antiqua" w:eastAsia="MS Gothic" w:hAnsi="Book Antiqua"/>
          <w:bCs/>
          <w:sz w:val="22"/>
          <w:szCs w:val="22"/>
        </w:rPr>
      </w:pPr>
      <w:r w:rsidRPr="00C56A39">
        <w:rPr>
          <w:rFonts w:ascii="Book Antiqua" w:eastAsia="MS Gothic" w:hAnsi="Book Antiqua"/>
          <w:bCs/>
          <w:sz w:val="22"/>
          <w:szCs w:val="22"/>
          <w:u w:val="single"/>
        </w:rPr>
        <w:t>Validity</w:t>
      </w:r>
    </w:p>
    <w:p w14:paraId="08A97ADB" w14:textId="77777777" w:rsidR="00EA2043" w:rsidRPr="00C56A39" w:rsidRDefault="00EA2043" w:rsidP="00B84982">
      <w:pPr>
        <w:jc w:val="both"/>
        <w:rPr>
          <w:rFonts w:ascii="Book Antiqua" w:eastAsia="MS Gothic" w:hAnsi="Book Antiqua"/>
          <w:bCs/>
          <w:sz w:val="22"/>
          <w:szCs w:val="22"/>
        </w:rPr>
      </w:pPr>
      <w:r w:rsidRPr="00C56A39">
        <w:rPr>
          <w:rFonts w:ascii="Book Antiqua" w:eastAsia="MS Gothic" w:hAnsi="Book Antiqua"/>
          <w:bCs/>
          <w:sz w:val="22"/>
          <w:szCs w:val="22"/>
        </w:rPr>
        <w:t xml:space="preserve">As stated in the previous section, data will be collected from surveys on a self-report basis. </w:t>
      </w:r>
    </w:p>
    <w:p w14:paraId="6EDEF5E1" w14:textId="77777777" w:rsidR="00B736E7" w:rsidRPr="00C56A39" w:rsidRDefault="00B736E7" w:rsidP="00B84982">
      <w:pPr>
        <w:jc w:val="both"/>
        <w:rPr>
          <w:rFonts w:ascii="Book Antiqua" w:eastAsia="MS Gothic" w:hAnsi="Book Antiqua"/>
          <w:bCs/>
          <w:i/>
          <w:sz w:val="22"/>
          <w:szCs w:val="22"/>
        </w:rPr>
      </w:pPr>
    </w:p>
    <w:p w14:paraId="18F620F4" w14:textId="59136EA7" w:rsidR="00683CBB" w:rsidRPr="00C56A39" w:rsidRDefault="007F1241" w:rsidP="00B84982">
      <w:pPr>
        <w:jc w:val="both"/>
        <w:rPr>
          <w:rFonts w:ascii="Book Antiqua" w:eastAsia="MS Gothic" w:hAnsi="Book Antiqua"/>
          <w:bCs/>
          <w:sz w:val="22"/>
          <w:szCs w:val="22"/>
          <w:u w:val="single"/>
        </w:rPr>
      </w:pPr>
      <w:r w:rsidRPr="00C56A39">
        <w:rPr>
          <w:rFonts w:ascii="Book Antiqua" w:eastAsia="MS Gothic" w:hAnsi="Book Antiqua"/>
          <w:bCs/>
          <w:sz w:val="22"/>
          <w:szCs w:val="22"/>
          <w:u w:val="single"/>
        </w:rPr>
        <w:t>Reliability</w:t>
      </w:r>
    </w:p>
    <w:p w14:paraId="0DE608E7" w14:textId="77777777" w:rsidR="0070177D" w:rsidRPr="00C56A39" w:rsidRDefault="0070177D" w:rsidP="0070177D">
      <w:pPr>
        <w:jc w:val="both"/>
        <w:rPr>
          <w:rFonts w:ascii="Book Antiqua" w:eastAsia="MS Gothic" w:hAnsi="Book Antiqua"/>
          <w:bCs/>
          <w:sz w:val="22"/>
          <w:szCs w:val="22"/>
        </w:rPr>
      </w:pPr>
      <w:r w:rsidRPr="00C56A39">
        <w:rPr>
          <w:rFonts w:ascii="Book Antiqua" w:eastAsia="MS Gothic" w:hAnsi="Book Antiqua"/>
          <w:bCs/>
          <w:sz w:val="22"/>
          <w:szCs w:val="22"/>
        </w:rPr>
        <w:t xml:space="preserve">Back checks will be completed during data collection to assess reliability of the data. </w:t>
      </w:r>
    </w:p>
    <w:p w14:paraId="4EED689E" w14:textId="77777777" w:rsidR="00373190" w:rsidRPr="00C56A39" w:rsidRDefault="00373190" w:rsidP="00B84982">
      <w:pPr>
        <w:jc w:val="both"/>
        <w:rPr>
          <w:rFonts w:ascii="Book Antiqua" w:eastAsia="MS Gothic" w:hAnsi="Book Antiqua"/>
          <w:bCs/>
          <w:sz w:val="22"/>
          <w:szCs w:val="22"/>
        </w:rPr>
      </w:pPr>
    </w:p>
    <w:p w14:paraId="59268266" w14:textId="1CD43DF2" w:rsidR="00683CBB" w:rsidRPr="00C56A39" w:rsidRDefault="00C862FE" w:rsidP="00B84982">
      <w:pPr>
        <w:jc w:val="both"/>
        <w:rPr>
          <w:rFonts w:ascii="Book Antiqua" w:eastAsia="MS Gothic" w:hAnsi="Book Antiqua"/>
          <w:b/>
          <w:bCs/>
          <w:sz w:val="22"/>
          <w:szCs w:val="22"/>
        </w:rPr>
      </w:pPr>
      <w:r w:rsidRPr="00C56A39">
        <w:rPr>
          <w:rFonts w:ascii="Book Antiqua" w:eastAsia="MS Gothic" w:hAnsi="Book Antiqua"/>
          <w:b/>
          <w:bCs/>
          <w:sz w:val="22"/>
          <w:szCs w:val="22"/>
        </w:rPr>
        <w:t>Analytical Model</w:t>
      </w:r>
    </w:p>
    <w:p w14:paraId="3AEE86FD" w14:textId="6CCD1E33" w:rsidR="001B5E17" w:rsidRPr="00C56A39" w:rsidRDefault="000334FD" w:rsidP="001647D7">
      <w:pPr>
        <w:rPr>
          <w:rFonts w:ascii="Book Antiqua" w:hAnsi="Book Antiqua"/>
          <w:sz w:val="22"/>
          <w:szCs w:val="22"/>
        </w:rPr>
      </w:pPr>
      <w:r w:rsidRPr="00C56A39">
        <w:rPr>
          <w:rFonts w:ascii="Book Antiqua" w:hAnsi="Book Antiqua"/>
          <w:sz w:val="22"/>
          <w:szCs w:val="22"/>
        </w:rPr>
        <w:t xml:space="preserve">A general linear model will be used to estimate the effect of the treatment on the </w:t>
      </w:r>
      <w:r w:rsidR="001647D7" w:rsidRPr="00C56A39">
        <w:rPr>
          <w:rFonts w:ascii="Book Antiqua" w:hAnsi="Book Antiqua"/>
          <w:sz w:val="22"/>
          <w:szCs w:val="22"/>
        </w:rPr>
        <w:t>dependent variables. The model will</w:t>
      </w:r>
      <w:r w:rsidRPr="00C56A39">
        <w:rPr>
          <w:rFonts w:ascii="Book Antiqua" w:hAnsi="Book Antiqua"/>
          <w:sz w:val="22"/>
          <w:szCs w:val="22"/>
        </w:rPr>
        <w:t xml:space="preserve"> </w:t>
      </w:r>
      <w:r w:rsidR="001647D7" w:rsidRPr="00C56A39">
        <w:rPr>
          <w:rFonts w:ascii="Book Antiqua" w:hAnsi="Book Antiqua"/>
          <w:sz w:val="22"/>
          <w:szCs w:val="22"/>
        </w:rPr>
        <w:t xml:space="preserve">include dummy variables for block as randomization was stratified by block. The model will be </w:t>
      </w:r>
      <w:r w:rsidRPr="00C56A39">
        <w:rPr>
          <w:rFonts w:ascii="Book Antiqua" w:hAnsi="Book Antiqua"/>
          <w:sz w:val="22"/>
          <w:szCs w:val="22"/>
        </w:rPr>
        <w:t xml:space="preserve">estimated both with and without </w:t>
      </w:r>
      <w:r w:rsidR="001647D7" w:rsidRPr="00C56A39">
        <w:rPr>
          <w:rFonts w:ascii="Book Antiqua" w:hAnsi="Book Antiqua"/>
          <w:sz w:val="22"/>
          <w:szCs w:val="22"/>
        </w:rPr>
        <w:t xml:space="preserve">additional </w:t>
      </w:r>
      <w:r w:rsidRPr="00C56A39">
        <w:rPr>
          <w:rFonts w:ascii="Book Antiqua" w:hAnsi="Book Antiqua"/>
          <w:sz w:val="22"/>
          <w:szCs w:val="22"/>
        </w:rPr>
        <w:t>covariates and both results will be presented. Adding covariates will increase the precision of the estimates by reducing standard errors.</w:t>
      </w:r>
      <w:r w:rsidR="00B1274C" w:rsidRPr="00C56A39">
        <w:rPr>
          <w:rFonts w:ascii="Book Antiqua" w:hAnsi="Book Antiqua"/>
          <w:sz w:val="22"/>
          <w:szCs w:val="22"/>
        </w:rPr>
        <w:t xml:space="preserve"> Standard errors will be clustered at the village level.</w:t>
      </w:r>
      <w:r w:rsidRPr="00C56A39">
        <w:rPr>
          <w:rFonts w:ascii="Book Antiqua" w:hAnsi="Book Antiqua"/>
          <w:sz w:val="22"/>
          <w:szCs w:val="22"/>
        </w:rPr>
        <w:t xml:space="preserve"> </w:t>
      </w:r>
      <w:r w:rsidR="001B5E17" w:rsidRPr="00C56A39">
        <w:rPr>
          <w:rFonts w:ascii="Book Antiqua" w:hAnsi="Book Antiqua"/>
          <w:sz w:val="22"/>
          <w:szCs w:val="22"/>
        </w:rPr>
        <w:t>We will estimate the following regression specification:</w:t>
      </w:r>
    </w:p>
    <w:p w14:paraId="3E6B0B16" w14:textId="77777777" w:rsidR="00836913" w:rsidRPr="00C56A39" w:rsidRDefault="00836913" w:rsidP="001647D7">
      <w:pPr>
        <w:rPr>
          <w:rFonts w:ascii="Book Antiqua" w:hAnsi="Book Antiqua"/>
          <w:sz w:val="22"/>
          <w:szCs w:val="22"/>
        </w:rPr>
      </w:pPr>
    </w:p>
    <w:p w14:paraId="72D3FB1B" w14:textId="69C8AA31" w:rsidR="00993D72" w:rsidRPr="00C56A39" w:rsidRDefault="006D19B2" w:rsidP="00993D72">
      <w:pPr>
        <w:rPr>
          <w:rFonts w:ascii="Book Antiqua" w:eastAsiaTheme="minorEastAsia" w:hAnsi="Book Antiqua"/>
          <w:sz w:val="22"/>
          <w:szCs w:val="22"/>
        </w:rPr>
      </w:pPr>
      <m:oMath>
        <m:sSub>
          <m:sSubPr>
            <m:ctrlPr>
              <w:rPr>
                <w:rFonts w:ascii="Cambria Math" w:hAnsi="Cambria Math"/>
                <w:i/>
                <w:sz w:val="22"/>
                <w:szCs w:val="22"/>
              </w:rPr>
            </m:ctrlPr>
          </m:sSubPr>
          <m:e>
            <m:r>
              <w:rPr>
                <w:rFonts w:ascii="Cambria Math" w:hAnsi="Cambria Math"/>
                <w:sz w:val="22"/>
                <w:szCs w:val="22"/>
              </w:rPr>
              <m:t>Y</m:t>
            </m:r>
          </m:e>
          <m:sub>
            <m:r>
              <w:rPr>
                <w:rFonts w:ascii="Cambria Math" w:hAnsi="Cambria Math"/>
                <w:sz w:val="22"/>
                <w:szCs w:val="22"/>
              </w:rPr>
              <m:t>ij</m:t>
            </m:r>
          </m:sub>
        </m:sSub>
        <m:r>
          <w:rPr>
            <w:rFonts w:ascii="Cambria Math" w:hAnsi="Cambria Math"/>
            <w:sz w:val="22"/>
            <w:szCs w:val="22"/>
          </w:rPr>
          <m:t xml:space="preserve">= </m:t>
        </m:r>
        <m:sSub>
          <m:sSubPr>
            <m:ctrlPr>
              <w:rPr>
                <w:rFonts w:ascii="Cambria Math" w:hAnsi="Cambria Math"/>
                <w:i/>
                <w:sz w:val="22"/>
                <w:szCs w:val="22"/>
              </w:rPr>
            </m:ctrlPr>
          </m:sSubPr>
          <m:e>
            <m:r>
              <w:rPr>
                <w:rFonts w:ascii="Cambria Math" w:hAnsi="Cambria Math"/>
                <w:sz w:val="22"/>
                <w:szCs w:val="22"/>
              </w:rPr>
              <m:t>β</m:t>
            </m:r>
          </m:e>
          <m:sub>
            <m:r>
              <w:rPr>
                <w:rFonts w:ascii="Cambria Math" w:hAnsi="Cambria Math"/>
                <w:sz w:val="22"/>
                <w:szCs w:val="22"/>
              </w:rPr>
              <m:t>0</m:t>
            </m:r>
          </m:sub>
        </m:sSub>
        <m:r>
          <w:rPr>
            <w:rFonts w:ascii="Cambria Math"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β</m:t>
            </m:r>
          </m:e>
          <m:sub>
            <m:r>
              <w:rPr>
                <w:rFonts w:ascii="Cambria Math" w:eastAsiaTheme="minorEastAsia" w:hAnsi="Cambria Math"/>
                <w:sz w:val="22"/>
                <w:szCs w:val="22"/>
              </w:rPr>
              <m:t>1</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TL</m:t>
            </m:r>
          </m:e>
          <m:sub>
            <m:r>
              <w:rPr>
                <w:rFonts w:ascii="Cambria Math" w:eastAsiaTheme="minorEastAsia" w:hAnsi="Cambria Math"/>
                <w:sz w:val="22"/>
                <w:szCs w:val="22"/>
              </w:rPr>
              <m:t>j</m:t>
            </m:r>
          </m:sub>
        </m:sSub>
        <m:sSub>
          <m:sSubPr>
            <m:ctrlPr>
              <w:rPr>
                <w:rFonts w:ascii="Cambria Math" w:eastAsiaTheme="minorEastAsia" w:hAnsi="Cambria Math"/>
                <w:i/>
                <w:sz w:val="22"/>
                <w:szCs w:val="22"/>
              </w:rPr>
            </m:ctrlPr>
          </m:sSubPr>
          <m:e>
            <m:r>
              <w:rPr>
                <w:rFonts w:ascii="Cambria Math" w:eastAsiaTheme="minorEastAsia" w:hAnsi="Cambria Math"/>
                <w:sz w:val="22"/>
                <w:szCs w:val="22"/>
              </w:rPr>
              <m:t xml:space="preserve">+ </m:t>
            </m:r>
            <m:sSub>
              <m:sSubPr>
                <m:ctrlPr>
                  <w:rPr>
                    <w:rFonts w:ascii="Cambria Math" w:eastAsiaTheme="minorEastAsia" w:hAnsi="Cambria Math"/>
                    <w:i/>
                    <w:sz w:val="22"/>
                    <w:szCs w:val="22"/>
                  </w:rPr>
                </m:ctrlPr>
              </m:sSubPr>
              <m:e>
                <m:r>
                  <w:rPr>
                    <w:rFonts w:ascii="Cambria Math" w:eastAsiaTheme="minorEastAsia" w:hAnsi="Cambria Math"/>
                    <w:sz w:val="22"/>
                    <w:szCs w:val="22"/>
                  </w:rPr>
                  <m:t>β</m:t>
                </m:r>
              </m:e>
              <m:sub>
                <m:r>
                  <w:rPr>
                    <w:rFonts w:ascii="Cambria Math" w:eastAsiaTheme="minorEastAsia" w:hAnsi="Cambria Math"/>
                    <w:sz w:val="22"/>
                    <w:szCs w:val="22"/>
                  </w:rPr>
                  <m:t>2</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TM</m:t>
                </m:r>
              </m:e>
              <m:sub>
                <m:r>
                  <w:rPr>
                    <w:rFonts w:ascii="Cambria Math" w:eastAsiaTheme="minorEastAsia" w:hAnsi="Cambria Math"/>
                    <w:sz w:val="22"/>
                    <w:szCs w:val="22"/>
                  </w:rPr>
                  <m:t>j</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β</m:t>
                </m:r>
              </m:e>
              <m:sub>
                <m:r>
                  <w:rPr>
                    <w:rFonts w:ascii="Cambria Math" w:eastAsiaTheme="minorEastAsia" w:hAnsi="Cambria Math"/>
                    <w:sz w:val="22"/>
                    <w:szCs w:val="22"/>
                  </w:rPr>
                  <m:t>3</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TH</m:t>
                </m:r>
              </m:e>
              <m:sub>
                <m:r>
                  <w:rPr>
                    <w:rFonts w:ascii="Cambria Math" w:eastAsiaTheme="minorEastAsia" w:hAnsi="Cambria Math"/>
                    <w:sz w:val="22"/>
                    <w:szCs w:val="22"/>
                  </w:rPr>
                  <m:t>j</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 xml:space="preserve"> </m:t>
                </m:r>
                <m:sSup>
                  <m:sSupPr>
                    <m:ctrlPr>
                      <w:rPr>
                        <w:rFonts w:ascii="Cambria Math" w:eastAsiaTheme="minorEastAsia" w:hAnsi="Cambria Math"/>
                        <w:i/>
                        <w:sz w:val="22"/>
                        <w:szCs w:val="22"/>
                      </w:rPr>
                    </m:ctrlPr>
                  </m:sSupPr>
                  <m:e>
                    <m:r>
                      <w:rPr>
                        <w:rFonts w:ascii="Cambria Math" w:eastAsiaTheme="minorEastAsia" w:hAnsi="Cambria Math"/>
                        <w:sz w:val="22"/>
                        <w:szCs w:val="22"/>
                      </w:rPr>
                      <m:t>β</m:t>
                    </m:r>
                  </m:e>
                  <m:sup>
                    <m:r>
                      <w:rPr>
                        <w:rFonts w:ascii="Cambria Math" w:eastAsiaTheme="minorEastAsia" w:hAnsi="Cambria Math"/>
                        <w:sz w:val="22"/>
                        <w:szCs w:val="22"/>
                      </w:rPr>
                      <m:t>'</m:t>
                    </m:r>
                  </m:sup>
                </m:sSup>
                <m:r>
                  <w:rPr>
                    <w:rFonts w:ascii="Cambria Math" w:eastAsiaTheme="minorEastAsia" w:hAnsi="Cambria Math"/>
                    <w:sz w:val="22"/>
                    <w:szCs w:val="22"/>
                  </w:rPr>
                  <m:t>*γ</m:t>
                </m:r>
              </m:e>
              <m:sub>
                <m:r>
                  <w:rPr>
                    <w:rFonts w:ascii="Cambria Math" w:eastAsiaTheme="minorEastAsia" w:hAnsi="Cambria Math"/>
                    <w:sz w:val="22"/>
                    <w:szCs w:val="22"/>
                  </w:rPr>
                  <m:t>ij</m:t>
                </m:r>
              </m:sub>
            </m:sSub>
            <m:r>
              <w:rPr>
                <w:rFonts w:ascii="Cambria Math" w:eastAsiaTheme="minorEastAsia" w:hAnsi="Cambria Math"/>
                <w:sz w:val="22"/>
                <w:szCs w:val="22"/>
              </w:rPr>
              <m:t>+</m:t>
            </m:r>
            <m:sSub>
              <m:sSubPr>
                <m:ctrlPr>
                  <w:rPr>
                    <w:rFonts w:ascii="Cambria Math" w:eastAsiaTheme="minorEastAsia" w:hAnsi="Cambria Math"/>
                    <w:i/>
                    <w:sz w:val="22"/>
                    <w:szCs w:val="22"/>
                  </w:rPr>
                </m:ctrlPr>
              </m:sSubPr>
              <m:e>
                <m:r>
                  <w:rPr>
                    <w:rFonts w:ascii="Cambria Math" w:eastAsiaTheme="minorEastAsia" w:hAnsi="Cambria Math"/>
                    <w:sz w:val="22"/>
                    <w:szCs w:val="22"/>
                  </w:rPr>
                  <m:t xml:space="preserve"> </m:t>
                </m:r>
                <m:sSup>
                  <m:sSupPr>
                    <m:ctrlPr>
                      <w:rPr>
                        <w:rFonts w:ascii="Cambria Math" w:eastAsiaTheme="minorEastAsia" w:hAnsi="Cambria Math"/>
                        <w:i/>
                        <w:sz w:val="22"/>
                        <w:szCs w:val="22"/>
                      </w:rPr>
                    </m:ctrlPr>
                  </m:sSupPr>
                  <m:e>
                    <m:r>
                      <w:rPr>
                        <w:rFonts w:ascii="Cambria Math" w:eastAsiaTheme="minorEastAsia" w:hAnsi="Cambria Math"/>
                        <w:sz w:val="22"/>
                        <w:szCs w:val="22"/>
                      </w:rPr>
                      <m:t>β</m:t>
                    </m:r>
                  </m:e>
                  <m:sup>
                    <m:r>
                      <w:rPr>
                        <w:rFonts w:ascii="Cambria Math" w:eastAsiaTheme="minorEastAsia" w:hAnsi="Cambria Math"/>
                        <w:sz w:val="22"/>
                        <w:szCs w:val="22"/>
                      </w:rPr>
                      <m:t>*</m:t>
                    </m:r>
                  </m:sup>
                </m:sSup>
                <m:r>
                  <w:rPr>
                    <w:rFonts w:ascii="Cambria Math" w:eastAsiaTheme="minorEastAsia" w:hAnsi="Cambria Math"/>
                    <w:sz w:val="22"/>
                    <w:szCs w:val="22"/>
                  </w:rPr>
                  <m:t>*δ</m:t>
                </m:r>
              </m:e>
              <m:sub>
                <m:r>
                  <w:rPr>
                    <w:rFonts w:ascii="Cambria Math" w:eastAsiaTheme="minorEastAsia" w:hAnsi="Cambria Math"/>
                    <w:sz w:val="22"/>
                    <w:szCs w:val="22"/>
                  </w:rPr>
                  <m:t>ij</m:t>
                </m:r>
              </m:sub>
            </m:sSub>
            <m:r>
              <w:rPr>
                <w:rFonts w:ascii="Cambria Math" w:eastAsiaTheme="minorEastAsia" w:hAnsi="Cambria Math"/>
                <w:sz w:val="22"/>
                <w:szCs w:val="22"/>
              </w:rPr>
              <m:t>+ε</m:t>
            </m:r>
          </m:e>
          <m:sub>
            <m:r>
              <w:rPr>
                <w:rFonts w:ascii="Cambria Math" w:eastAsiaTheme="minorEastAsia" w:hAnsi="Cambria Math"/>
                <w:sz w:val="22"/>
                <w:szCs w:val="22"/>
              </w:rPr>
              <m:t>ij</m:t>
            </m:r>
          </m:sub>
        </m:sSub>
      </m:oMath>
      <w:r w:rsidR="00993D72" w:rsidRPr="00C56A39">
        <w:rPr>
          <w:rFonts w:ascii="Book Antiqua" w:eastAsiaTheme="minorEastAsia" w:hAnsi="Book Antiqua"/>
          <w:sz w:val="22"/>
          <w:szCs w:val="22"/>
        </w:rPr>
        <w:t>, where:</w:t>
      </w:r>
    </w:p>
    <w:p w14:paraId="495541E7" w14:textId="77777777" w:rsidR="00993D72" w:rsidRPr="00C56A39" w:rsidRDefault="00993D72" w:rsidP="00993D72">
      <w:pPr>
        <w:rPr>
          <w:rFonts w:ascii="Book Antiqua" w:hAnsi="Book Antiqua"/>
          <w:sz w:val="22"/>
          <w:szCs w:val="22"/>
        </w:rPr>
      </w:pPr>
    </w:p>
    <w:p w14:paraId="66CE27F0" w14:textId="5D9A7D6B" w:rsidR="00993D72" w:rsidRPr="00C56A39" w:rsidRDefault="006D19B2" w:rsidP="00993D72">
      <w:pPr>
        <w:pStyle w:val="ListParagraph"/>
        <w:numPr>
          <w:ilvl w:val="0"/>
          <w:numId w:val="33"/>
        </w:numPr>
        <w:rPr>
          <w:rFonts w:ascii="Book Antiqua" w:hAnsi="Book Antiqua"/>
          <w:sz w:val="22"/>
          <w:szCs w:val="22"/>
        </w:rPr>
      </w:pPr>
      <m:oMath>
        <m:sSub>
          <m:sSubPr>
            <m:ctrlPr>
              <w:rPr>
                <w:rFonts w:ascii="Cambria Math" w:hAnsi="Cambria Math"/>
                <w:i/>
                <w:sz w:val="22"/>
                <w:szCs w:val="22"/>
              </w:rPr>
            </m:ctrlPr>
          </m:sSubPr>
          <m:e>
            <m:r>
              <w:rPr>
                <w:rFonts w:ascii="Cambria Math" w:hAnsi="Cambria Math"/>
                <w:sz w:val="22"/>
                <w:szCs w:val="22"/>
              </w:rPr>
              <m:t>Y</m:t>
            </m:r>
          </m:e>
          <m:sub>
            <m:r>
              <w:rPr>
                <w:rFonts w:ascii="Cambria Math" w:hAnsi="Cambria Math"/>
                <w:sz w:val="22"/>
                <w:szCs w:val="22"/>
              </w:rPr>
              <m:t>ij</m:t>
            </m:r>
          </m:sub>
        </m:sSub>
      </m:oMath>
      <w:r w:rsidR="00993D72" w:rsidRPr="00C56A39">
        <w:rPr>
          <w:rFonts w:ascii="Book Antiqua" w:eastAsiaTheme="minorEastAsia" w:hAnsi="Book Antiqua"/>
          <w:sz w:val="22"/>
          <w:szCs w:val="22"/>
        </w:rPr>
        <w:t xml:space="preserve"> is the</w:t>
      </w:r>
      <w:r w:rsidR="000E5941" w:rsidRPr="00C56A39">
        <w:rPr>
          <w:rFonts w:ascii="Book Antiqua" w:eastAsiaTheme="minorEastAsia" w:hAnsi="Book Antiqua"/>
          <w:sz w:val="22"/>
          <w:szCs w:val="22"/>
        </w:rPr>
        <w:t xml:space="preserve"> outcome variable for household</w:t>
      </w:r>
      <w:r w:rsidR="00993D72" w:rsidRPr="00C56A39">
        <w:rPr>
          <w:rFonts w:ascii="Book Antiqua" w:eastAsiaTheme="minorEastAsia" w:hAnsi="Book Antiqua"/>
          <w:sz w:val="22"/>
          <w:szCs w:val="22"/>
        </w:rPr>
        <w:t xml:space="preserve"> </w:t>
      </w:r>
      <w:r w:rsidR="00993D72" w:rsidRPr="00C56A39">
        <w:rPr>
          <w:rFonts w:ascii="Book Antiqua" w:eastAsiaTheme="minorEastAsia" w:hAnsi="Book Antiqua"/>
          <w:i/>
          <w:sz w:val="22"/>
          <w:szCs w:val="22"/>
        </w:rPr>
        <w:t xml:space="preserve">i </w:t>
      </w:r>
      <w:r w:rsidR="00993D72" w:rsidRPr="00C56A39">
        <w:rPr>
          <w:rFonts w:ascii="Book Antiqua" w:eastAsiaTheme="minorEastAsia" w:hAnsi="Book Antiqua"/>
          <w:sz w:val="22"/>
          <w:szCs w:val="22"/>
        </w:rPr>
        <w:t xml:space="preserve">in village </w:t>
      </w:r>
      <w:r w:rsidR="00993D72" w:rsidRPr="00C56A39">
        <w:rPr>
          <w:rFonts w:ascii="Book Antiqua" w:eastAsiaTheme="minorEastAsia" w:hAnsi="Book Antiqua"/>
          <w:i/>
          <w:sz w:val="22"/>
          <w:szCs w:val="22"/>
        </w:rPr>
        <w:t>j</w:t>
      </w:r>
      <w:r w:rsidR="00993D72" w:rsidRPr="00C56A39">
        <w:rPr>
          <w:rFonts w:ascii="Book Antiqua" w:eastAsiaTheme="minorEastAsia" w:hAnsi="Book Antiqua"/>
          <w:sz w:val="22"/>
          <w:szCs w:val="22"/>
        </w:rPr>
        <w:t>:</w:t>
      </w:r>
    </w:p>
    <w:p w14:paraId="0DDF070B" w14:textId="53BF0F49" w:rsidR="00993D72" w:rsidRPr="00C56A39" w:rsidRDefault="00C93BE4" w:rsidP="00993D72">
      <w:pPr>
        <w:pStyle w:val="ListParagraph"/>
        <w:numPr>
          <w:ilvl w:val="1"/>
          <w:numId w:val="33"/>
        </w:numPr>
        <w:rPr>
          <w:rFonts w:ascii="Book Antiqua" w:hAnsi="Book Antiqua"/>
          <w:sz w:val="22"/>
          <w:szCs w:val="22"/>
        </w:rPr>
      </w:pPr>
      <w:r w:rsidRPr="00C56A39">
        <w:rPr>
          <w:rFonts w:ascii="Book Antiqua" w:hAnsi="Book Antiqua"/>
          <w:sz w:val="22"/>
          <w:szCs w:val="22"/>
        </w:rPr>
        <w:t>Kharif</w:t>
      </w:r>
      <w:r w:rsidR="00993D72" w:rsidRPr="00C56A39">
        <w:rPr>
          <w:rFonts w:ascii="Book Antiqua" w:hAnsi="Book Antiqua"/>
          <w:sz w:val="22"/>
          <w:szCs w:val="22"/>
        </w:rPr>
        <w:t xml:space="preserve"> </w:t>
      </w:r>
      <w:r w:rsidRPr="00C56A39">
        <w:rPr>
          <w:rFonts w:ascii="Book Antiqua" w:hAnsi="Book Antiqua"/>
          <w:sz w:val="22"/>
          <w:szCs w:val="22"/>
        </w:rPr>
        <w:t xml:space="preserve">cultivation </w:t>
      </w:r>
      <w:r w:rsidR="00993D72" w:rsidRPr="00C56A39">
        <w:rPr>
          <w:rFonts w:ascii="Book Antiqua" w:hAnsi="Book Antiqua"/>
          <w:sz w:val="22"/>
          <w:szCs w:val="22"/>
        </w:rPr>
        <w:t xml:space="preserve">adoption status of household </w:t>
      </w:r>
      <w:r w:rsidR="00993D72" w:rsidRPr="00C56A39">
        <w:rPr>
          <w:rFonts w:ascii="Book Antiqua" w:hAnsi="Book Antiqua"/>
          <w:i/>
          <w:sz w:val="22"/>
          <w:szCs w:val="22"/>
        </w:rPr>
        <w:t>i</w:t>
      </w:r>
      <w:r w:rsidR="00993D72" w:rsidRPr="00C56A39">
        <w:rPr>
          <w:rFonts w:ascii="Book Antiqua" w:hAnsi="Book Antiqua"/>
          <w:sz w:val="22"/>
          <w:szCs w:val="22"/>
        </w:rPr>
        <w:t xml:space="preserve"> in village </w:t>
      </w:r>
      <w:r w:rsidR="00993D72" w:rsidRPr="00C56A39">
        <w:rPr>
          <w:rFonts w:ascii="Book Antiqua" w:hAnsi="Book Antiqua"/>
          <w:i/>
          <w:sz w:val="22"/>
          <w:szCs w:val="22"/>
        </w:rPr>
        <w:t>j</w:t>
      </w:r>
    </w:p>
    <w:p w14:paraId="7CD90CAF" w14:textId="5C9C3FE3" w:rsidR="00C93BE4" w:rsidRPr="00C56A39" w:rsidRDefault="00C93BE4" w:rsidP="00C93BE4">
      <w:pPr>
        <w:pStyle w:val="ListParagraph"/>
        <w:numPr>
          <w:ilvl w:val="1"/>
          <w:numId w:val="33"/>
        </w:numPr>
        <w:rPr>
          <w:rFonts w:ascii="Book Antiqua" w:hAnsi="Book Antiqua"/>
          <w:sz w:val="22"/>
          <w:szCs w:val="22"/>
        </w:rPr>
      </w:pPr>
      <w:r w:rsidRPr="00C56A39">
        <w:rPr>
          <w:rFonts w:ascii="Book Antiqua" w:hAnsi="Book Antiqua"/>
          <w:sz w:val="22"/>
          <w:szCs w:val="22"/>
        </w:rPr>
        <w:t xml:space="preserve">Rabi cultivation adoption status of household </w:t>
      </w:r>
      <w:r w:rsidRPr="00C56A39">
        <w:rPr>
          <w:rFonts w:ascii="Book Antiqua" w:hAnsi="Book Antiqua"/>
          <w:i/>
          <w:sz w:val="22"/>
          <w:szCs w:val="22"/>
        </w:rPr>
        <w:t>i</w:t>
      </w:r>
      <w:r w:rsidRPr="00C56A39">
        <w:rPr>
          <w:rFonts w:ascii="Book Antiqua" w:hAnsi="Book Antiqua"/>
          <w:sz w:val="22"/>
          <w:szCs w:val="22"/>
        </w:rPr>
        <w:t xml:space="preserve"> in village </w:t>
      </w:r>
      <w:r w:rsidRPr="00C56A39">
        <w:rPr>
          <w:rFonts w:ascii="Book Antiqua" w:hAnsi="Book Antiqua"/>
          <w:i/>
          <w:sz w:val="22"/>
          <w:szCs w:val="22"/>
        </w:rPr>
        <w:t>j</w:t>
      </w:r>
    </w:p>
    <w:p w14:paraId="7DD30028" w14:textId="77777777" w:rsidR="00C93BE4" w:rsidRPr="00C56A39" w:rsidRDefault="00C93BE4" w:rsidP="00993D72">
      <w:pPr>
        <w:pStyle w:val="ListParagraph"/>
        <w:numPr>
          <w:ilvl w:val="1"/>
          <w:numId w:val="33"/>
        </w:numPr>
        <w:rPr>
          <w:rFonts w:ascii="Book Antiqua" w:hAnsi="Book Antiqua"/>
          <w:sz w:val="22"/>
          <w:szCs w:val="22"/>
        </w:rPr>
      </w:pPr>
      <w:r w:rsidRPr="00C56A39">
        <w:rPr>
          <w:rFonts w:ascii="Book Antiqua" w:hAnsi="Book Antiqua"/>
          <w:sz w:val="22"/>
          <w:szCs w:val="22"/>
        </w:rPr>
        <w:t>Kharif a</w:t>
      </w:r>
      <w:r w:rsidR="00993D72" w:rsidRPr="00C56A39">
        <w:rPr>
          <w:rFonts w:ascii="Book Antiqua" w:hAnsi="Book Antiqua"/>
          <w:sz w:val="22"/>
          <w:szCs w:val="22"/>
        </w:rPr>
        <w:t>rea under pulses cultivation for household</w:t>
      </w:r>
      <w:r w:rsidR="00993D72" w:rsidRPr="00C56A39">
        <w:rPr>
          <w:rFonts w:ascii="Book Antiqua" w:hAnsi="Book Antiqua"/>
          <w:i/>
          <w:sz w:val="22"/>
          <w:szCs w:val="22"/>
        </w:rPr>
        <w:t xml:space="preserve"> i</w:t>
      </w:r>
      <w:r w:rsidR="00993D72" w:rsidRPr="00C56A39">
        <w:rPr>
          <w:rFonts w:ascii="Book Antiqua" w:hAnsi="Book Antiqua"/>
          <w:sz w:val="22"/>
          <w:szCs w:val="22"/>
        </w:rPr>
        <w:t xml:space="preserve"> in village </w:t>
      </w:r>
      <w:r w:rsidR="00993D72" w:rsidRPr="00C56A39">
        <w:rPr>
          <w:rFonts w:ascii="Book Antiqua" w:hAnsi="Book Antiqua"/>
          <w:i/>
          <w:sz w:val="22"/>
          <w:szCs w:val="22"/>
        </w:rPr>
        <w:t>j</w:t>
      </w:r>
    </w:p>
    <w:p w14:paraId="401DF734" w14:textId="56397CA4" w:rsidR="00993D72" w:rsidRPr="00C56A39" w:rsidRDefault="00C93BE4" w:rsidP="00C93BE4">
      <w:pPr>
        <w:pStyle w:val="ListParagraph"/>
        <w:numPr>
          <w:ilvl w:val="1"/>
          <w:numId w:val="33"/>
        </w:numPr>
        <w:rPr>
          <w:rFonts w:ascii="Book Antiqua" w:hAnsi="Book Antiqua"/>
          <w:sz w:val="22"/>
          <w:szCs w:val="22"/>
        </w:rPr>
      </w:pPr>
      <w:r w:rsidRPr="00C56A39">
        <w:rPr>
          <w:rFonts w:ascii="Book Antiqua" w:hAnsi="Book Antiqua"/>
          <w:sz w:val="22"/>
          <w:szCs w:val="22"/>
        </w:rPr>
        <w:t>Rabi area under pulses cultivation for household</w:t>
      </w:r>
      <w:r w:rsidRPr="00C56A39">
        <w:rPr>
          <w:rFonts w:ascii="Book Antiqua" w:hAnsi="Book Antiqua"/>
          <w:i/>
          <w:sz w:val="22"/>
          <w:szCs w:val="22"/>
        </w:rPr>
        <w:t xml:space="preserve"> i</w:t>
      </w:r>
      <w:r w:rsidRPr="00C56A39">
        <w:rPr>
          <w:rFonts w:ascii="Book Antiqua" w:hAnsi="Book Antiqua"/>
          <w:sz w:val="22"/>
          <w:szCs w:val="22"/>
        </w:rPr>
        <w:t xml:space="preserve"> in village </w:t>
      </w:r>
      <w:r w:rsidRPr="00C56A39">
        <w:rPr>
          <w:rFonts w:ascii="Book Antiqua" w:hAnsi="Book Antiqua"/>
          <w:i/>
          <w:sz w:val="22"/>
          <w:szCs w:val="22"/>
        </w:rPr>
        <w:t xml:space="preserve">j </w:t>
      </w:r>
      <w:r w:rsidR="00993D72" w:rsidRPr="00C56A39">
        <w:rPr>
          <w:rFonts w:ascii="Book Antiqua" w:hAnsi="Book Antiqua"/>
          <w:i/>
          <w:sz w:val="22"/>
          <w:szCs w:val="22"/>
        </w:rPr>
        <w:t xml:space="preserve"> </w:t>
      </w:r>
    </w:p>
    <w:p w14:paraId="58A1674C" w14:textId="77777777" w:rsidR="00993D72" w:rsidRPr="00C56A39" w:rsidRDefault="006D19B2" w:rsidP="00993D72">
      <w:pPr>
        <w:pStyle w:val="ListParagraph"/>
        <w:numPr>
          <w:ilvl w:val="0"/>
          <w:numId w:val="32"/>
        </w:numPr>
        <w:rPr>
          <w:rFonts w:ascii="Book Antiqua" w:hAnsi="Book Antiqua"/>
          <w:sz w:val="22"/>
          <w:szCs w:val="22"/>
        </w:rPr>
      </w:pPr>
      <m:oMath>
        <m:sSub>
          <m:sSubPr>
            <m:ctrlPr>
              <w:rPr>
                <w:rFonts w:ascii="Cambria Math" w:eastAsiaTheme="minorEastAsia" w:hAnsi="Cambria Math"/>
                <w:i/>
                <w:sz w:val="22"/>
                <w:szCs w:val="22"/>
              </w:rPr>
            </m:ctrlPr>
          </m:sSubPr>
          <m:e>
            <m:r>
              <w:rPr>
                <w:rFonts w:ascii="Cambria Math" w:eastAsiaTheme="minorEastAsia" w:hAnsi="Cambria Math"/>
                <w:sz w:val="22"/>
                <w:szCs w:val="22"/>
              </w:rPr>
              <m:t>TL</m:t>
            </m:r>
          </m:e>
          <m:sub>
            <m:r>
              <w:rPr>
                <w:rFonts w:ascii="Cambria Math" w:eastAsiaTheme="minorEastAsia" w:hAnsi="Cambria Math"/>
                <w:sz w:val="22"/>
                <w:szCs w:val="22"/>
              </w:rPr>
              <m:t>j</m:t>
            </m:r>
          </m:sub>
        </m:sSub>
      </m:oMath>
      <w:r w:rsidR="00993D72" w:rsidRPr="00C56A39">
        <w:rPr>
          <w:rFonts w:ascii="Book Antiqua" w:eastAsiaTheme="minorEastAsia" w:hAnsi="Book Antiqua"/>
          <w:sz w:val="22"/>
          <w:szCs w:val="22"/>
        </w:rPr>
        <w:t xml:space="preserve"> is a binary indicating whether village </w:t>
      </w:r>
      <w:r w:rsidR="00993D72" w:rsidRPr="00C56A39">
        <w:rPr>
          <w:rFonts w:ascii="Book Antiqua" w:eastAsiaTheme="minorEastAsia" w:hAnsi="Book Antiqua"/>
          <w:i/>
          <w:sz w:val="22"/>
          <w:szCs w:val="22"/>
        </w:rPr>
        <w:t xml:space="preserve">j </w:t>
      </w:r>
      <w:r w:rsidR="00993D72" w:rsidRPr="00C56A39">
        <w:rPr>
          <w:rFonts w:ascii="Book Antiqua" w:eastAsiaTheme="minorEastAsia" w:hAnsi="Book Antiqua"/>
          <w:sz w:val="22"/>
          <w:szCs w:val="22"/>
        </w:rPr>
        <w:t>is in the low intensity treatment</w:t>
      </w:r>
    </w:p>
    <w:p w14:paraId="4304AD8B" w14:textId="77777777" w:rsidR="00993D72" w:rsidRPr="00C56A39" w:rsidRDefault="006D19B2" w:rsidP="00993D72">
      <w:pPr>
        <w:pStyle w:val="ListParagraph"/>
        <w:numPr>
          <w:ilvl w:val="0"/>
          <w:numId w:val="32"/>
        </w:numPr>
        <w:rPr>
          <w:rFonts w:ascii="Book Antiqua" w:hAnsi="Book Antiqua"/>
          <w:sz w:val="22"/>
          <w:szCs w:val="22"/>
        </w:rPr>
      </w:pPr>
      <m:oMath>
        <m:sSub>
          <m:sSubPr>
            <m:ctrlPr>
              <w:rPr>
                <w:rFonts w:ascii="Cambria Math" w:eastAsiaTheme="minorEastAsia" w:hAnsi="Cambria Math"/>
                <w:i/>
                <w:sz w:val="22"/>
                <w:szCs w:val="22"/>
              </w:rPr>
            </m:ctrlPr>
          </m:sSubPr>
          <m:e>
            <m:r>
              <w:rPr>
                <w:rFonts w:ascii="Cambria Math" w:eastAsiaTheme="minorEastAsia" w:hAnsi="Cambria Math"/>
                <w:sz w:val="22"/>
                <w:szCs w:val="22"/>
              </w:rPr>
              <m:t>TM</m:t>
            </m:r>
          </m:e>
          <m:sub>
            <m:r>
              <w:rPr>
                <w:rFonts w:ascii="Cambria Math" w:eastAsiaTheme="minorEastAsia" w:hAnsi="Cambria Math"/>
                <w:sz w:val="22"/>
                <w:szCs w:val="22"/>
              </w:rPr>
              <m:t>j</m:t>
            </m:r>
          </m:sub>
        </m:sSub>
      </m:oMath>
      <w:r w:rsidR="00993D72" w:rsidRPr="00C56A39">
        <w:rPr>
          <w:rFonts w:ascii="Book Antiqua" w:eastAsiaTheme="minorEastAsia" w:hAnsi="Book Antiqua"/>
          <w:sz w:val="22"/>
          <w:szCs w:val="22"/>
        </w:rPr>
        <w:t xml:space="preserve"> is a binary indicating whether village </w:t>
      </w:r>
      <w:r w:rsidR="00993D72" w:rsidRPr="00C56A39">
        <w:rPr>
          <w:rFonts w:ascii="Book Antiqua" w:eastAsiaTheme="minorEastAsia" w:hAnsi="Book Antiqua"/>
          <w:i/>
          <w:sz w:val="22"/>
          <w:szCs w:val="22"/>
        </w:rPr>
        <w:t xml:space="preserve">j </w:t>
      </w:r>
      <w:r w:rsidR="00993D72" w:rsidRPr="00C56A39">
        <w:rPr>
          <w:rFonts w:ascii="Book Antiqua" w:eastAsiaTheme="minorEastAsia" w:hAnsi="Book Antiqua"/>
          <w:sz w:val="22"/>
          <w:szCs w:val="22"/>
        </w:rPr>
        <w:t>is in the medium intensity treatment</w:t>
      </w:r>
    </w:p>
    <w:p w14:paraId="25828CA8" w14:textId="77777777" w:rsidR="00993D72" w:rsidRPr="00C56A39" w:rsidRDefault="006D19B2" w:rsidP="00993D72">
      <w:pPr>
        <w:pStyle w:val="ListParagraph"/>
        <w:numPr>
          <w:ilvl w:val="0"/>
          <w:numId w:val="32"/>
        </w:numPr>
        <w:rPr>
          <w:rFonts w:ascii="Book Antiqua" w:hAnsi="Book Antiqua"/>
          <w:sz w:val="22"/>
          <w:szCs w:val="22"/>
        </w:rPr>
      </w:pPr>
      <m:oMath>
        <m:sSub>
          <m:sSubPr>
            <m:ctrlPr>
              <w:rPr>
                <w:rFonts w:ascii="Cambria Math" w:eastAsiaTheme="minorEastAsia" w:hAnsi="Cambria Math"/>
                <w:i/>
                <w:sz w:val="22"/>
                <w:szCs w:val="22"/>
              </w:rPr>
            </m:ctrlPr>
          </m:sSubPr>
          <m:e>
            <m:r>
              <w:rPr>
                <w:rFonts w:ascii="Cambria Math" w:eastAsiaTheme="minorEastAsia" w:hAnsi="Cambria Math"/>
                <w:sz w:val="22"/>
                <w:szCs w:val="22"/>
              </w:rPr>
              <m:t>TH</m:t>
            </m:r>
          </m:e>
          <m:sub>
            <m:r>
              <w:rPr>
                <w:rFonts w:ascii="Cambria Math" w:eastAsiaTheme="minorEastAsia" w:hAnsi="Cambria Math"/>
                <w:sz w:val="22"/>
                <w:szCs w:val="22"/>
              </w:rPr>
              <m:t>j</m:t>
            </m:r>
          </m:sub>
        </m:sSub>
      </m:oMath>
      <w:r w:rsidR="00993D72" w:rsidRPr="00C56A39">
        <w:rPr>
          <w:rFonts w:ascii="Book Antiqua" w:eastAsiaTheme="minorEastAsia" w:hAnsi="Book Antiqua"/>
          <w:sz w:val="22"/>
          <w:szCs w:val="22"/>
        </w:rPr>
        <w:t xml:space="preserve"> is a binary indicating whether village </w:t>
      </w:r>
      <w:r w:rsidR="00993D72" w:rsidRPr="00C56A39">
        <w:rPr>
          <w:rFonts w:ascii="Book Antiqua" w:eastAsiaTheme="minorEastAsia" w:hAnsi="Book Antiqua"/>
          <w:i/>
          <w:sz w:val="22"/>
          <w:szCs w:val="22"/>
        </w:rPr>
        <w:t xml:space="preserve">j </w:t>
      </w:r>
      <w:r w:rsidR="00993D72" w:rsidRPr="00C56A39">
        <w:rPr>
          <w:rFonts w:ascii="Book Antiqua" w:eastAsiaTheme="minorEastAsia" w:hAnsi="Book Antiqua"/>
          <w:sz w:val="22"/>
          <w:szCs w:val="22"/>
        </w:rPr>
        <w:t>is in the high intensity treatment</w:t>
      </w:r>
    </w:p>
    <w:p w14:paraId="19D93A71" w14:textId="118EBB2A" w:rsidR="001647D7" w:rsidRPr="00C56A39" w:rsidRDefault="006D19B2" w:rsidP="001647D7">
      <w:pPr>
        <w:pStyle w:val="ListParagraph"/>
        <w:numPr>
          <w:ilvl w:val="0"/>
          <w:numId w:val="32"/>
        </w:numPr>
        <w:rPr>
          <w:rFonts w:ascii="Book Antiqua" w:hAnsi="Book Antiqua"/>
          <w:sz w:val="22"/>
          <w:szCs w:val="22"/>
        </w:rPr>
      </w:pPr>
      <m:oMath>
        <m:sSub>
          <m:sSubPr>
            <m:ctrlPr>
              <w:rPr>
                <w:rFonts w:ascii="Cambria Math" w:eastAsiaTheme="minorEastAsia" w:hAnsi="Cambria Math"/>
                <w:i/>
                <w:sz w:val="22"/>
                <w:szCs w:val="22"/>
              </w:rPr>
            </m:ctrlPr>
          </m:sSubPr>
          <m:e>
            <m:r>
              <w:rPr>
                <w:rFonts w:ascii="Cambria Math" w:eastAsiaTheme="minorEastAsia" w:hAnsi="Cambria Math"/>
                <w:sz w:val="22"/>
                <w:szCs w:val="22"/>
              </w:rPr>
              <m:t>γ</m:t>
            </m:r>
          </m:e>
          <m:sub>
            <m:r>
              <w:rPr>
                <w:rFonts w:ascii="Cambria Math" w:eastAsiaTheme="minorEastAsia" w:hAnsi="Cambria Math"/>
                <w:sz w:val="22"/>
                <w:szCs w:val="22"/>
              </w:rPr>
              <m:t>ij</m:t>
            </m:r>
          </m:sub>
        </m:sSub>
      </m:oMath>
      <w:r w:rsidR="001647D7" w:rsidRPr="00C56A39">
        <w:rPr>
          <w:rFonts w:ascii="Book Antiqua" w:eastAsiaTheme="minorEastAsia" w:hAnsi="Book Antiqua"/>
          <w:sz w:val="22"/>
          <w:szCs w:val="22"/>
        </w:rPr>
        <w:t xml:space="preserve"> is a vector of binary block variables</w:t>
      </w:r>
    </w:p>
    <w:p w14:paraId="06506989" w14:textId="43430BC6" w:rsidR="00EA2043" w:rsidRPr="00C56A39" w:rsidRDefault="006D19B2" w:rsidP="00993D72">
      <w:pPr>
        <w:pStyle w:val="ListParagraph"/>
        <w:numPr>
          <w:ilvl w:val="0"/>
          <w:numId w:val="32"/>
        </w:numPr>
        <w:rPr>
          <w:rFonts w:ascii="Book Antiqua" w:hAnsi="Book Antiqua"/>
          <w:sz w:val="22"/>
          <w:szCs w:val="22"/>
        </w:rPr>
      </w:pPr>
      <m:oMath>
        <m:sSub>
          <m:sSubPr>
            <m:ctrlPr>
              <w:rPr>
                <w:rFonts w:ascii="Cambria Math" w:eastAsiaTheme="minorEastAsia" w:hAnsi="Cambria Math"/>
                <w:i/>
                <w:sz w:val="22"/>
                <w:szCs w:val="22"/>
              </w:rPr>
            </m:ctrlPr>
          </m:sSubPr>
          <m:e>
            <m:r>
              <w:rPr>
                <w:rFonts w:ascii="Cambria Math" w:eastAsiaTheme="minorEastAsia" w:hAnsi="Cambria Math"/>
                <w:sz w:val="22"/>
                <w:szCs w:val="22"/>
              </w:rPr>
              <m:t>δ</m:t>
            </m:r>
          </m:e>
          <m:sub>
            <m:r>
              <w:rPr>
                <w:rFonts w:ascii="Cambria Math" w:eastAsiaTheme="minorEastAsia" w:hAnsi="Cambria Math"/>
                <w:sz w:val="22"/>
                <w:szCs w:val="22"/>
              </w:rPr>
              <m:t>ij</m:t>
            </m:r>
          </m:sub>
        </m:sSub>
      </m:oMath>
      <w:r w:rsidR="00993D72" w:rsidRPr="00C56A39">
        <w:rPr>
          <w:rFonts w:ascii="Book Antiqua" w:eastAsiaTheme="minorEastAsia" w:hAnsi="Book Antiqua"/>
          <w:sz w:val="22"/>
          <w:szCs w:val="22"/>
        </w:rPr>
        <w:t xml:space="preserve"> is a vector of </w:t>
      </w:r>
      <w:r w:rsidR="001647D7" w:rsidRPr="00C56A39">
        <w:rPr>
          <w:rFonts w:ascii="Book Antiqua" w:eastAsiaTheme="minorEastAsia" w:hAnsi="Book Antiqua"/>
          <w:sz w:val="22"/>
          <w:szCs w:val="22"/>
        </w:rPr>
        <w:t xml:space="preserve">additional </w:t>
      </w:r>
      <w:r w:rsidR="00993D72" w:rsidRPr="00C56A39">
        <w:rPr>
          <w:rFonts w:ascii="Book Antiqua" w:eastAsiaTheme="minorEastAsia" w:hAnsi="Book Antiqua"/>
          <w:sz w:val="22"/>
          <w:szCs w:val="22"/>
        </w:rPr>
        <w:t>household-level covari</w:t>
      </w:r>
      <w:r w:rsidR="001647D7" w:rsidRPr="00C56A39">
        <w:rPr>
          <w:rFonts w:ascii="Book Antiqua" w:eastAsiaTheme="minorEastAsia" w:hAnsi="Book Antiqua"/>
          <w:sz w:val="22"/>
          <w:szCs w:val="22"/>
        </w:rPr>
        <w:t>ates</w:t>
      </w:r>
      <w:r w:rsidR="00EA2043" w:rsidRPr="00C56A39">
        <w:rPr>
          <w:rFonts w:ascii="Book Antiqua" w:eastAsiaTheme="minorEastAsia" w:hAnsi="Book Antiqua"/>
          <w:sz w:val="22"/>
          <w:szCs w:val="22"/>
        </w:rPr>
        <w:t>:</w:t>
      </w:r>
    </w:p>
    <w:p w14:paraId="2015F0A7" w14:textId="5B7CE5B9" w:rsidR="00D621C9" w:rsidRDefault="00D621C9" w:rsidP="00825B4A">
      <w:pPr>
        <w:pStyle w:val="ListParagraph"/>
        <w:numPr>
          <w:ilvl w:val="1"/>
          <w:numId w:val="32"/>
        </w:numPr>
        <w:rPr>
          <w:rFonts w:ascii="Book Antiqua" w:hAnsi="Book Antiqua"/>
          <w:sz w:val="22"/>
          <w:szCs w:val="22"/>
        </w:rPr>
      </w:pPr>
      <w:r w:rsidRPr="00C56A39">
        <w:rPr>
          <w:rFonts w:ascii="Book Antiqua" w:hAnsi="Book Antiqua"/>
          <w:sz w:val="22"/>
          <w:szCs w:val="22"/>
        </w:rPr>
        <w:lastRenderedPageBreak/>
        <w:t>Binary variable for having cultivated pulses at least once in the 2 years previous to the 2017 Kharif season.</w:t>
      </w:r>
    </w:p>
    <w:p w14:paraId="7533ABCD" w14:textId="76F7E112" w:rsidR="00AB0D23" w:rsidRPr="00C56A39" w:rsidRDefault="00AB0D23" w:rsidP="00825B4A">
      <w:pPr>
        <w:pStyle w:val="ListParagraph"/>
        <w:numPr>
          <w:ilvl w:val="1"/>
          <w:numId w:val="32"/>
        </w:numPr>
        <w:rPr>
          <w:rFonts w:ascii="Book Antiqua" w:hAnsi="Book Antiqua"/>
          <w:sz w:val="22"/>
          <w:szCs w:val="22"/>
        </w:rPr>
      </w:pPr>
      <w:r>
        <w:rPr>
          <w:rFonts w:ascii="Book Antiqua" w:hAnsi="Book Antiqua"/>
          <w:sz w:val="22"/>
          <w:szCs w:val="22"/>
        </w:rPr>
        <w:t xml:space="preserve">Binary variable for having pulses </w:t>
      </w:r>
      <w:r w:rsidR="008F70FE">
        <w:rPr>
          <w:rFonts w:ascii="Book Antiqua" w:hAnsi="Book Antiqua"/>
          <w:sz w:val="22"/>
          <w:szCs w:val="22"/>
        </w:rPr>
        <w:t>crop destroyed by flood</w:t>
      </w:r>
    </w:p>
    <w:p w14:paraId="2B7C5329" w14:textId="38BE2EC2" w:rsidR="00D621C9" w:rsidRPr="00C56A39" w:rsidRDefault="00D621C9" w:rsidP="00825B4A">
      <w:pPr>
        <w:pStyle w:val="ListParagraph"/>
        <w:numPr>
          <w:ilvl w:val="1"/>
          <w:numId w:val="32"/>
        </w:numPr>
        <w:rPr>
          <w:rFonts w:ascii="Book Antiqua" w:hAnsi="Book Antiqua"/>
          <w:sz w:val="22"/>
          <w:szCs w:val="22"/>
        </w:rPr>
      </w:pPr>
      <w:r w:rsidRPr="00C56A39">
        <w:rPr>
          <w:rFonts w:ascii="Book Antiqua" w:eastAsiaTheme="minorEastAsia" w:hAnsi="Book Antiqua"/>
          <w:sz w:val="22"/>
          <w:szCs w:val="22"/>
        </w:rPr>
        <w:t>B</w:t>
      </w:r>
      <w:r w:rsidR="005567C2" w:rsidRPr="00C56A39">
        <w:rPr>
          <w:rFonts w:ascii="Book Antiqua" w:eastAsiaTheme="minorEastAsia" w:hAnsi="Book Antiqua"/>
          <w:sz w:val="22"/>
          <w:szCs w:val="22"/>
        </w:rPr>
        <w:t>inary variable for</w:t>
      </w:r>
      <w:r w:rsidR="00993D72" w:rsidRPr="00C56A39">
        <w:rPr>
          <w:rFonts w:ascii="Book Antiqua" w:eastAsiaTheme="minorEastAsia" w:hAnsi="Book Antiqua"/>
          <w:sz w:val="22"/>
          <w:szCs w:val="22"/>
        </w:rPr>
        <w:t xml:space="preserve"> binary variables</w:t>
      </w:r>
      <w:r w:rsidR="005567C2" w:rsidRPr="00C56A39">
        <w:rPr>
          <w:rFonts w:ascii="Book Antiqua" w:eastAsiaTheme="minorEastAsia" w:hAnsi="Book Antiqua"/>
          <w:sz w:val="22"/>
          <w:szCs w:val="22"/>
        </w:rPr>
        <w:t xml:space="preserve"> for caste</w:t>
      </w:r>
      <w:r w:rsidR="00EA2043" w:rsidRPr="00C56A39">
        <w:rPr>
          <w:rFonts w:ascii="Book Antiqua" w:eastAsiaTheme="minorEastAsia" w:hAnsi="Book Antiqua"/>
          <w:sz w:val="22"/>
          <w:szCs w:val="22"/>
        </w:rPr>
        <w:t xml:space="preserve"> categories General, SC, ST, and OBC</w:t>
      </w:r>
    </w:p>
    <w:p w14:paraId="785F8647" w14:textId="78BDD971" w:rsidR="00D621C9" w:rsidRPr="00C56A39" w:rsidRDefault="00D621C9" w:rsidP="00825B4A">
      <w:pPr>
        <w:pStyle w:val="ListParagraph"/>
        <w:numPr>
          <w:ilvl w:val="1"/>
          <w:numId w:val="32"/>
        </w:numPr>
        <w:rPr>
          <w:rFonts w:ascii="Book Antiqua" w:hAnsi="Book Antiqua"/>
          <w:sz w:val="22"/>
          <w:szCs w:val="22"/>
        </w:rPr>
      </w:pPr>
      <w:r w:rsidRPr="00C56A39">
        <w:rPr>
          <w:rFonts w:ascii="Book Antiqua" w:eastAsiaTheme="minorEastAsia" w:hAnsi="Book Antiqua"/>
          <w:sz w:val="22"/>
          <w:szCs w:val="22"/>
        </w:rPr>
        <w:t xml:space="preserve">Respondent </w:t>
      </w:r>
      <w:r w:rsidR="00993D72" w:rsidRPr="00C56A39">
        <w:rPr>
          <w:rFonts w:ascii="Book Antiqua" w:eastAsiaTheme="minorEastAsia" w:hAnsi="Book Antiqua"/>
          <w:sz w:val="22"/>
          <w:szCs w:val="22"/>
        </w:rPr>
        <w:t>age variable</w:t>
      </w:r>
    </w:p>
    <w:p w14:paraId="1C5AD6BC" w14:textId="4619B86E" w:rsidR="00993D72" w:rsidRPr="00C56A39" w:rsidRDefault="00D621C9">
      <w:pPr>
        <w:pStyle w:val="ListParagraph"/>
        <w:numPr>
          <w:ilvl w:val="1"/>
          <w:numId w:val="32"/>
        </w:numPr>
        <w:rPr>
          <w:rFonts w:ascii="Book Antiqua" w:hAnsi="Book Antiqua"/>
          <w:sz w:val="22"/>
          <w:szCs w:val="22"/>
        </w:rPr>
      </w:pPr>
      <w:r w:rsidRPr="00C56A39">
        <w:rPr>
          <w:rFonts w:ascii="Book Antiqua" w:eastAsiaTheme="minorEastAsia" w:hAnsi="Book Antiqua"/>
          <w:sz w:val="22"/>
          <w:szCs w:val="22"/>
        </w:rPr>
        <w:t>Gender</w:t>
      </w:r>
    </w:p>
    <w:p w14:paraId="3853781C" w14:textId="77777777" w:rsidR="00AB0D23" w:rsidRPr="00C56A39" w:rsidRDefault="00AB0D23" w:rsidP="00C56A39">
      <w:pPr>
        <w:pStyle w:val="ListParagraph"/>
        <w:ind w:left="1440"/>
        <w:rPr>
          <w:rFonts w:ascii="Book Antiqua" w:hAnsi="Book Antiqua"/>
          <w:sz w:val="22"/>
          <w:szCs w:val="22"/>
        </w:rPr>
      </w:pPr>
    </w:p>
    <w:p w14:paraId="63ECABA2" w14:textId="77777777" w:rsidR="00993D72" w:rsidRPr="00C56A39" w:rsidRDefault="006D19B2" w:rsidP="00993D72">
      <w:pPr>
        <w:pStyle w:val="ListParagraph"/>
        <w:numPr>
          <w:ilvl w:val="0"/>
          <w:numId w:val="32"/>
        </w:numPr>
        <w:rPr>
          <w:rFonts w:ascii="Book Antiqua" w:hAnsi="Book Antiqua"/>
          <w:sz w:val="22"/>
          <w:szCs w:val="22"/>
        </w:rPr>
      </w:pPr>
      <m:oMath>
        <m:sSub>
          <m:sSubPr>
            <m:ctrlPr>
              <w:rPr>
                <w:rFonts w:ascii="Cambria Math" w:eastAsiaTheme="minorEastAsia" w:hAnsi="Cambria Math"/>
                <w:i/>
                <w:sz w:val="22"/>
                <w:szCs w:val="22"/>
              </w:rPr>
            </m:ctrlPr>
          </m:sSubPr>
          <m:e>
            <m:r>
              <w:rPr>
                <w:rFonts w:ascii="Cambria Math" w:eastAsiaTheme="minorEastAsia" w:hAnsi="Cambria Math"/>
                <w:sz w:val="22"/>
                <w:szCs w:val="22"/>
              </w:rPr>
              <m:t>ε</m:t>
            </m:r>
          </m:e>
          <m:sub>
            <m:r>
              <w:rPr>
                <w:rFonts w:ascii="Cambria Math" w:eastAsiaTheme="minorEastAsia" w:hAnsi="Cambria Math"/>
                <w:sz w:val="22"/>
                <w:szCs w:val="22"/>
              </w:rPr>
              <m:t>ij</m:t>
            </m:r>
          </m:sub>
        </m:sSub>
      </m:oMath>
      <w:r w:rsidR="00993D72" w:rsidRPr="00C56A39">
        <w:rPr>
          <w:rFonts w:ascii="Book Antiqua" w:eastAsiaTheme="minorEastAsia" w:hAnsi="Book Antiqua"/>
          <w:sz w:val="22"/>
          <w:szCs w:val="22"/>
        </w:rPr>
        <w:t xml:space="preserve"> is the error term for household </w:t>
      </w:r>
      <w:r w:rsidR="00993D72" w:rsidRPr="00C56A39">
        <w:rPr>
          <w:rFonts w:ascii="Book Antiqua" w:eastAsiaTheme="minorEastAsia" w:hAnsi="Book Antiqua"/>
          <w:i/>
          <w:sz w:val="22"/>
          <w:szCs w:val="22"/>
        </w:rPr>
        <w:t xml:space="preserve">i </w:t>
      </w:r>
      <w:r w:rsidR="00993D72" w:rsidRPr="00C56A39">
        <w:rPr>
          <w:rFonts w:ascii="Book Antiqua" w:eastAsiaTheme="minorEastAsia" w:hAnsi="Book Antiqua"/>
          <w:sz w:val="22"/>
          <w:szCs w:val="22"/>
        </w:rPr>
        <w:t xml:space="preserve">in village </w:t>
      </w:r>
      <w:r w:rsidR="00993D72" w:rsidRPr="00C56A39">
        <w:rPr>
          <w:rFonts w:ascii="Book Antiqua" w:eastAsiaTheme="minorEastAsia" w:hAnsi="Book Antiqua"/>
          <w:i/>
          <w:sz w:val="22"/>
          <w:szCs w:val="22"/>
        </w:rPr>
        <w:t xml:space="preserve">j </w:t>
      </w:r>
      <w:r w:rsidR="00993D72" w:rsidRPr="00C56A39">
        <w:rPr>
          <w:rFonts w:ascii="Book Antiqua" w:eastAsiaTheme="minorEastAsia" w:hAnsi="Book Antiqua"/>
          <w:sz w:val="22"/>
          <w:szCs w:val="22"/>
        </w:rPr>
        <w:t>clustered at the village-level</w:t>
      </w:r>
    </w:p>
    <w:p w14:paraId="0C7FE771" w14:textId="77777777" w:rsidR="00993D72" w:rsidRPr="00C56A39" w:rsidRDefault="00993D72" w:rsidP="001647D7">
      <w:pPr>
        <w:rPr>
          <w:rFonts w:ascii="Book Antiqua" w:hAnsi="Book Antiqua"/>
          <w:sz w:val="22"/>
          <w:szCs w:val="22"/>
        </w:rPr>
      </w:pPr>
    </w:p>
    <w:p w14:paraId="4F6D8EF1" w14:textId="77777777" w:rsidR="00836913" w:rsidRPr="00C56A39" w:rsidRDefault="00836913" w:rsidP="001647D7">
      <w:pPr>
        <w:rPr>
          <w:rFonts w:ascii="Book Antiqua" w:hAnsi="Book Antiqua"/>
          <w:sz w:val="22"/>
          <w:szCs w:val="22"/>
        </w:rPr>
      </w:pPr>
    </w:p>
    <w:p w14:paraId="437BEF52" w14:textId="77777777" w:rsidR="000334FD" w:rsidRPr="00C56A39" w:rsidRDefault="000334FD" w:rsidP="000334FD">
      <w:pPr>
        <w:rPr>
          <w:rFonts w:ascii="Book Antiqua" w:hAnsi="Book Antiqua"/>
          <w:sz w:val="22"/>
          <w:szCs w:val="22"/>
        </w:rPr>
      </w:pPr>
      <w:r w:rsidRPr="00C56A39">
        <w:rPr>
          <w:rFonts w:ascii="Book Antiqua" w:hAnsi="Book Antiqua"/>
          <w:sz w:val="22"/>
          <w:szCs w:val="22"/>
        </w:rPr>
        <w:t>We will estimate this model in Stata using the following syntax:</w:t>
      </w:r>
    </w:p>
    <w:p w14:paraId="1FD0FFB0" w14:textId="77777777" w:rsidR="00D31B71" w:rsidRPr="001647D7" w:rsidRDefault="00D31B71" w:rsidP="000334FD">
      <w:pPr>
        <w:rPr>
          <w:rFonts w:asciiTheme="majorHAnsi" w:hAnsiTheme="majorHAnsi"/>
        </w:rPr>
      </w:pPr>
    </w:p>
    <w:p w14:paraId="00EEDE5F" w14:textId="7D9A79D2" w:rsidR="00D31B71" w:rsidRPr="001647D7" w:rsidRDefault="00202328" w:rsidP="001647D7">
      <w:pPr>
        <w:rPr>
          <w:rFonts w:asciiTheme="majorHAnsi" w:hAnsiTheme="majorHAnsi"/>
        </w:rPr>
      </w:pPr>
      <w:r>
        <w:rPr>
          <w:rFonts w:asciiTheme="majorHAnsi" w:hAnsiTheme="majorHAnsi"/>
        </w:rPr>
        <w:t>areg &lt;depvar&gt; low_intensity med_intensity high_intensity</w:t>
      </w:r>
      <w:r w:rsidR="00D47F5A">
        <w:rPr>
          <w:rFonts w:asciiTheme="majorHAnsi" w:hAnsiTheme="majorHAnsi"/>
        </w:rPr>
        <w:t xml:space="preserve"> &lt;controls&gt;</w:t>
      </w:r>
      <w:r w:rsidR="006F3215">
        <w:rPr>
          <w:rFonts w:asciiTheme="majorHAnsi" w:hAnsiTheme="majorHAnsi"/>
        </w:rPr>
        <w:t>, a(</w:t>
      </w:r>
      <w:r w:rsidR="00993D72">
        <w:rPr>
          <w:rFonts w:asciiTheme="majorHAnsi" w:hAnsiTheme="majorHAnsi"/>
        </w:rPr>
        <w:t>block</w:t>
      </w:r>
      <w:r w:rsidR="006F3215">
        <w:rPr>
          <w:rFonts w:asciiTheme="majorHAnsi" w:hAnsiTheme="majorHAnsi"/>
        </w:rPr>
        <w:t>) cluster(village)</w:t>
      </w:r>
    </w:p>
    <w:p w14:paraId="15143683" w14:textId="77777777" w:rsidR="000334FD" w:rsidRPr="001647D7" w:rsidRDefault="000334FD" w:rsidP="001647D7">
      <w:pPr>
        <w:rPr>
          <w:rFonts w:asciiTheme="majorHAnsi" w:hAnsiTheme="majorHAnsi"/>
        </w:rPr>
      </w:pPr>
    </w:p>
    <w:p w14:paraId="32D590FD" w14:textId="7122EBB9" w:rsidR="001B5E17" w:rsidRPr="00C56A39" w:rsidRDefault="00C725D7" w:rsidP="001647D7">
      <w:pPr>
        <w:rPr>
          <w:rFonts w:ascii="Book Antiqua" w:hAnsi="Book Antiqua"/>
          <w:sz w:val="22"/>
          <w:szCs w:val="22"/>
        </w:rPr>
      </w:pPr>
      <w:r w:rsidRPr="00C56A39">
        <w:rPr>
          <w:rFonts w:ascii="Book Antiqua" w:hAnsi="Book Antiqua"/>
          <w:sz w:val="22"/>
          <w:szCs w:val="22"/>
        </w:rPr>
        <w:t xml:space="preserve">In order to directly measure the effects one model has versus another, </w:t>
      </w:r>
      <w:r w:rsidR="00943A4D" w:rsidRPr="00C56A39">
        <w:rPr>
          <w:rFonts w:ascii="Book Antiqua" w:hAnsi="Book Antiqua"/>
          <w:sz w:val="22"/>
          <w:szCs w:val="22"/>
        </w:rPr>
        <w:t xml:space="preserve">regression post-estimation tests will be performed to determine </w:t>
      </w:r>
      <w:r w:rsidR="005567C2" w:rsidRPr="00C56A39">
        <w:rPr>
          <w:rFonts w:ascii="Book Antiqua" w:hAnsi="Book Antiqua"/>
          <w:sz w:val="22"/>
          <w:szCs w:val="22"/>
        </w:rPr>
        <w:t xml:space="preserve">the equivalence of </w:t>
      </w:r>
      <w:r w:rsidR="00943A4D" w:rsidRPr="00C56A39">
        <w:rPr>
          <w:rFonts w:ascii="Book Antiqua" w:hAnsi="Book Antiqua"/>
          <w:sz w:val="22"/>
          <w:szCs w:val="22"/>
        </w:rPr>
        <w:t xml:space="preserve">regression coefficients associated </w:t>
      </w:r>
      <w:r w:rsidR="005567C2" w:rsidRPr="00C56A39">
        <w:rPr>
          <w:rFonts w:ascii="Book Antiqua" w:hAnsi="Book Antiqua"/>
          <w:sz w:val="22"/>
          <w:szCs w:val="22"/>
        </w:rPr>
        <w:t>with the treatments</w:t>
      </w:r>
      <w:r w:rsidR="00943A4D" w:rsidRPr="00C56A39">
        <w:rPr>
          <w:rFonts w:ascii="Book Antiqua" w:hAnsi="Book Antiqua"/>
          <w:sz w:val="22"/>
          <w:szCs w:val="22"/>
        </w:rPr>
        <w:t xml:space="preserve">. </w:t>
      </w:r>
    </w:p>
    <w:p w14:paraId="4AAD324F" w14:textId="77777777" w:rsidR="00C725D7" w:rsidRPr="00C56A39" w:rsidRDefault="00C725D7" w:rsidP="001647D7">
      <w:pPr>
        <w:rPr>
          <w:rFonts w:ascii="Book Antiqua" w:hAnsi="Book Antiqua"/>
          <w:sz w:val="22"/>
          <w:szCs w:val="22"/>
        </w:rPr>
      </w:pPr>
    </w:p>
    <w:p w14:paraId="6A1A1D92" w14:textId="06ED6141" w:rsidR="00C725D7" w:rsidRPr="00C56A39" w:rsidRDefault="00C725D7" w:rsidP="001647D7">
      <w:pPr>
        <w:rPr>
          <w:rFonts w:ascii="Book Antiqua" w:hAnsi="Book Antiqua" w:cs="Courier New"/>
          <w:sz w:val="22"/>
          <w:szCs w:val="22"/>
        </w:rPr>
      </w:pPr>
      <w:r w:rsidRPr="00C56A39">
        <w:rPr>
          <w:rFonts w:ascii="Book Antiqua" w:hAnsi="Book Antiqua"/>
          <w:sz w:val="22"/>
          <w:szCs w:val="22"/>
        </w:rPr>
        <w:t>Tests will be done in Stata using the following syntax:</w:t>
      </w:r>
    </w:p>
    <w:p w14:paraId="6CCE1B68" w14:textId="77777777" w:rsidR="00C862FE" w:rsidRPr="001647D7" w:rsidRDefault="00C862FE">
      <w:pPr>
        <w:jc w:val="both"/>
        <w:rPr>
          <w:rFonts w:asciiTheme="majorHAnsi" w:hAnsiTheme="majorHAnsi"/>
        </w:rPr>
      </w:pPr>
    </w:p>
    <w:p w14:paraId="7BF27496" w14:textId="5CD45614" w:rsidR="000D37ED" w:rsidRDefault="00D922C3" w:rsidP="00671A4B">
      <w:pPr>
        <w:jc w:val="both"/>
        <w:rPr>
          <w:rFonts w:asciiTheme="majorHAnsi" w:eastAsia="MS Gothic" w:hAnsiTheme="majorHAnsi"/>
          <w:bCs/>
          <w:sz w:val="20"/>
        </w:rPr>
      </w:pPr>
      <w:r>
        <w:rPr>
          <w:rFonts w:asciiTheme="majorHAnsi" w:eastAsia="MS Gothic" w:hAnsiTheme="majorHAnsi"/>
          <w:bCs/>
          <w:sz w:val="20"/>
        </w:rPr>
        <w:t>test</w:t>
      </w:r>
      <w:r w:rsidR="00943A4D">
        <w:rPr>
          <w:rFonts w:asciiTheme="majorHAnsi" w:eastAsia="MS Gothic" w:hAnsiTheme="majorHAnsi"/>
          <w:bCs/>
          <w:sz w:val="20"/>
        </w:rPr>
        <w:t xml:space="preserve"> low_intensity =med_</w:t>
      </w:r>
      <w:r>
        <w:rPr>
          <w:rFonts w:asciiTheme="majorHAnsi" w:eastAsia="MS Gothic" w:hAnsiTheme="majorHAnsi"/>
          <w:bCs/>
          <w:sz w:val="20"/>
        </w:rPr>
        <w:t xml:space="preserve">intensity </w:t>
      </w:r>
    </w:p>
    <w:p w14:paraId="6696F65C" w14:textId="0F477EA6" w:rsidR="00D922C3" w:rsidRDefault="00D922C3" w:rsidP="00671A4B">
      <w:pPr>
        <w:jc w:val="both"/>
        <w:rPr>
          <w:rFonts w:asciiTheme="majorHAnsi" w:eastAsia="MS Gothic" w:hAnsiTheme="majorHAnsi"/>
          <w:bCs/>
          <w:sz w:val="20"/>
        </w:rPr>
      </w:pPr>
      <w:r>
        <w:rPr>
          <w:rFonts w:asciiTheme="majorHAnsi" w:eastAsia="MS Gothic" w:hAnsiTheme="majorHAnsi"/>
          <w:bCs/>
          <w:sz w:val="20"/>
        </w:rPr>
        <w:t>test</w:t>
      </w:r>
      <w:r w:rsidR="00943A4D">
        <w:rPr>
          <w:rFonts w:asciiTheme="majorHAnsi" w:eastAsia="MS Gothic" w:hAnsiTheme="majorHAnsi"/>
          <w:bCs/>
          <w:sz w:val="20"/>
        </w:rPr>
        <w:t xml:space="preserve"> low_intensity = high_</w:t>
      </w:r>
      <w:r>
        <w:rPr>
          <w:rFonts w:asciiTheme="majorHAnsi" w:eastAsia="MS Gothic" w:hAnsiTheme="majorHAnsi"/>
          <w:bCs/>
          <w:sz w:val="20"/>
        </w:rPr>
        <w:t>intensity</w:t>
      </w:r>
    </w:p>
    <w:p w14:paraId="23BECC15" w14:textId="3020712C" w:rsidR="005B394A" w:rsidRDefault="00943A4D" w:rsidP="00E20508">
      <w:pPr>
        <w:jc w:val="both"/>
        <w:rPr>
          <w:rFonts w:asciiTheme="majorHAnsi" w:eastAsia="MS Gothic" w:hAnsiTheme="majorHAnsi"/>
          <w:bCs/>
          <w:sz w:val="20"/>
        </w:rPr>
      </w:pPr>
      <w:r>
        <w:rPr>
          <w:rFonts w:asciiTheme="majorHAnsi" w:eastAsia="MS Gothic" w:hAnsiTheme="majorHAnsi"/>
          <w:bCs/>
          <w:sz w:val="20"/>
        </w:rPr>
        <w:t>test med_intensity = high_</w:t>
      </w:r>
      <w:r w:rsidR="00D922C3">
        <w:rPr>
          <w:rFonts w:asciiTheme="majorHAnsi" w:eastAsia="MS Gothic" w:hAnsiTheme="majorHAnsi"/>
          <w:bCs/>
          <w:sz w:val="20"/>
        </w:rPr>
        <w:t>intensity</w:t>
      </w:r>
    </w:p>
    <w:p w14:paraId="331D0FEB" w14:textId="77777777" w:rsidR="00494289" w:rsidRDefault="00494289" w:rsidP="00E20508">
      <w:pPr>
        <w:jc w:val="both"/>
        <w:rPr>
          <w:rFonts w:asciiTheme="majorHAnsi" w:eastAsia="MS Gothic" w:hAnsiTheme="majorHAnsi"/>
          <w:bCs/>
          <w:sz w:val="20"/>
        </w:rPr>
      </w:pPr>
    </w:p>
    <w:p w14:paraId="7CF8827C" w14:textId="41535EC7" w:rsidR="00494289" w:rsidRPr="00C56A39" w:rsidRDefault="00494289" w:rsidP="00E20508">
      <w:pPr>
        <w:jc w:val="both"/>
        <w:rPr>
          <w:rFonts w:ascii="Book Antiqua" w:eastAsia="MS Gothic" w:hAnsi="Book Antiqua"/>
          <w:bCs/>
          <w:sz w:val="22"/>
          <w:szCs w:val="22"/>
        </w:rPr>
      </w:pPr>
      <w:r w:rsidRPr="00C56A39">
        <w:rPr>
          <w:rFonts w:ascii="Book Antiqua" w:eastAsia="MS Gothic" w:hAnsi="Book Antiqua"/>
          <w:bCs/>
          <w:sz w:val="22"/>
          <w:szCs w:val="22"/>
        </w:rPr>
        <w:t xml:space="preserve">Although our primary specification considers each treatment arm separately, it is possible that some of the treatment arms will end up having very similar results. Specifically, we believe that the “medium </w:t>
      </w:r>
      <w:r w:rsidR="00EF0DDB">
        <w:rPr>
          <w:rFonts w:ascii="Book Antiqua" w:eastAsia="MS Gothic" w:hAnsi="Book Antiqua"/>
          <w:bCs/>
          <w:sz w:val="22"/>
          <w:szCs w:val="22"/>
        </w:rPr>
        <w:t>intensity</w:t>
      </w:r>
      <w:r w:rsidRPr="00C56A39">
        <w:rPr>
          <w:rFonts w:ascii="Book Antiqua" w:eastAsia="MS Gothic" w:hAnsi="Book Antiqua"/>
          <w:bCs/>
          <w:sz w:val="22"/>
          <w:szCs w:val="22"/>
        </w:rPr>
        <w:t xml:space="preserve">” and “high </w:t>
      </w:r>
      <w:r w:rsidR="00EF0DDB">
        <w:rPr>
          <w:rFonts w:ascii="Book Antiqua" w:eastAsia="MS Gothic" w:hAnsi="Book Antiqua"/>
          <w:bCs/>
          <w:sz w:val="22"/>
          <w:szCs w:val="22"/>
        </w:rPr>
        <w:t>intensity</w:t>
      </w:r>
      <w:r w:rsidRPr="00C56A39">
        <w:rPr>
          <w:rFonts w:ascii="Book Antiqua" w:eastAsia="MS Gothic" w:hAnsi="Book Antiqua"/>
          <w:bCs/>
          <w:sz w:val="22"/>
          <w:szCs w:val="22"/>
        </w:rPr>
        <w:t xml:space="preserve">” treatment arms may end up being implemented similarly and therefore have similar outcomes. If the estimated coefficients for certain treatment arms are very similar, we may choose to pool them in our primary specification to improve power. </w:t>
      </w:r>
    </w:p>
    <w:p w14:paraId="3A4F4936" w14:textId="77777777" w:rsidR="00E20508" w:rsidRDefault="00E20508" w:rsidP="00E20508">
      <w:pPr>
        <w:pStyle w:val="Heading1"/>
        <w:rPr>
          <w:rFonts w:asciiTheme="majorHAnsi" w:eastAsia="MS Gothic" w:hAnsiTheme="majorHAnsi"/>
          <w:color w:val="4F81BD" w:themeColor="accent1"/>
          <w:sz w:val="28"/>
          <w:szCs w:val="24"/>
        </w:rPr>
      </w:pPr>
    </w:p>
    <w:p w14:paraId="4BC0EF55" w14:textId="28DCE739" w:rsidR="00E20508" w:rsidRDefault="00E20508" w:rsidP="00E20508">
      <w:pPr>
        <w:pStyle w:val="Heading1"/>
        <w:rPr>
          <w:rFonts w:asciiTheme="majorHAnsi" w:eastAsia="MS Gothic" w:hAnsiTheme="majorHAnsi"/>
          <w:color w:val="4F81BD" w:themeColor="accent1"/>
          <w:sz w:val="28"/>
          <w:szCs w:val="24"/>
        </w:rPr>
      </w:pPr>
      <w:r>
        <w:rPr>
          <w:rFonts w:asciiTheme="majorHAnsi" w:eastAsia="MS Gothic" w:hAnsiTheme="majorHAnsi"/>
          <w:color w:val="4F81BD" w:themeColor="accent1"/>
          <w:sz w:val="28"/>
          <w:szCs w:val="24"/>
        </w:rPr>
        <w:t xml:space="preserve">Secondary </w:t>
      </w:r>
      <w:r w:rsidRPr="001647D7">
        <w:rPr>
          <w:rFonts w:asciiTheme="majorHAnsi" w:eastAsia="MS Gothic" w:hAnsiTheme="majorHAnsi"/>
          <w:color w:val="4F81BD" w:themeColor="accent1"/>
          <w:sz w:val="28"/>
          <w:szCs w:val="24"/>
        </w:rPr>
        <w:t>Research Question</w:t>
      </w:r>
      <w:r w:rsidR="006C2EC1">
        <w:rPr>
          <w:rFonts w:asciiTheme="majorHAnsi" w:eastAsia="MS Gothic" w:hAnsiTheme="majorHAnsi"/>
          <w:color w:val="4F81BD" w:themeColor="accent1"/>
          <w:sz w:val="28"/>
          <w:szCs w:val="24"/>
        </w:rPr>
        <w:t xml:space="preserve"> 1</w:t>
      </w:r>
    </w:p>
    <w:p w14:paraId="74405971" w14:textId="09BE593C" w:rsidR="00E20508" w:rsidRPr="00BE277A" w:rsidRDefault="00E20508">
      <w:pPr>
        <w:rPr>
          <w:rFonts w:ascii="Book Antiqua" w:hAnsi="Book Antiqua"/>
          <w:sz w:val="22"/>
          <w:szCs w:val="22"/>
        </w:rPr>
      </w:pPr>
      <w:r w:rsidRPr="00BE277A">
        <w:rPr>
          <w:rFonts w:ascii="Book Antiqua" w:hAnsi="Book Antiqua"/>
          <w:sz w:val="22"/>
          <w:szCs w:val="22"/>
        </w:rPr>
        <w:t>By how much does adoption of best practices related to pulses cultivation differ between the three models?</w:t>
      </w:r>
    </w:p>
    <w:p w14:paraId="2B1E0B40" w14:textId="3CF5EDF2" w:rsidR="00E20508" w:rsidRPr="00C56A39" w:rsidRDefault="00E20508" w:rsidP="00E20508">
      <w:pPr>
        <w:jc w:val="both"/>
        <w:rPr>
          <w:rFonts w:ascii="Book Antiqua" w:eastAsia="MS Gothic" w:hAnsi="Book Antiqua" w:cstheme="minorHAnsi"/>
          <w:bCs/>
          <w:sz w:val="22"/>
          <w:szCs w:val="22"/>
        </w:rPr>
      </w:pPr>
      <w:r w:rsidRPr="00C56A39">
        <w:rPr>
          <w:rFonts w:ascii="Book Antiqua" w:eastAsia="MS Gothic" w:hAnsi="Book Antiqua" w:cstheme="minorHAnsi"/>
          <w:bCs/>
          <w:sz w:val="22"/>
          <w:szCs w:val="22"/>
        </w:rPr>
        <w:t xml:space="preserve"> </w:t>
      </w:r>
    </w:p>
    <w:p w14:paraId="2C1AC9BF" w14:textId="42428EB3" w:rsidR="00E20508" w:rsidRPr="00C56A39" w:rsidRDefault="00E20508" w:rsidP="00E20508">
      <w:pPr>
        <w:jc w:val="both"/>
        <w:rPr>
          <w:rFonts w:ascii="Book Antiqua" w:eastAsia="MS Gothic" w:hAnsi="Book Antiqua" w:cstheme="minorHAnsi"/>
          <w:bCs/>
          <w:sz w:val="22"/>
          <w:szCs w:val="22"/>
        </w:rPr>
      </w:pPr>
      <w:r w:rsidRPr="00C56A39">
        <w:rPr>
          <w:rFonts w:ascii="Book Antiqua" w:eastAsia="MS Gothic" w:hAnsi="Book Antiqua" w:cstheme="minorHAnsi"/>
          <w:bCs/>
          <w:sz w:val="22"/>
          <w:szCs w:val="22"/>
        </w:rPr>
        <w:t xml:space="preserve">The unit of analysis, sample, and </w:t>
      </w:r>
      <w:r w:rsidR="0070177D" w:rsidRPr="00C56A39">
        <w:rPr>
          <w:rFonts w:ascii="Book Antiqua" w:eastAsia="MS Gothic" w:hAnsi="Book Antiqua" w:cstheme="minorHAnsi"/>
          <w:bCs/>
          <w:sz w:val="22"/>
          <w:szCs w:val="22"/>
        </w:rPr>
        <w:t xml:space="preserve">data </w:t>
      </w:r>
      <w:r w:rsidRPr="00C56A39">
        <w:rPr>
          <w:rFonts w:ascii="Book Antiqua" w:eastAsia="MS Gothic" w:hAnsi="Book Antiqua" w:cstheme="minorHAnsi"/>
          <w:bCs/>
          <w:sz w:val="22"/>
          <w:szCs w:val="22"/>
        </w:rPr>
        <w:t xml:space="preserve">source are the same as those described in the primary research question section. </w:t>
      </w:r>
    </w:p>
    <w:p w14:paraId="7B929664" w14:textId="77777777" w:rsidR="00E20508" w:rsidRPr="00C56A39" w:rsidRDefault="00E20508" w:rsidP="00E20508">
      <w:pPr>
        <w:jc w:val="both"/>
        <w:rPr>
          <w:rFonts w:ascii="Book Antiqua" w:eastAsia="MS Gothic" w:hAnsi="Book Antiqua" w:cstheme="minorHAnsi"/>
          <w:bCs/>
          <w:sz w:val="22"/>
          <w:szCs w:val="22"/>
        </w:rPr>
      </w:pPr>
    </w:p>
    <w:p w14:paraId="404021D5" w14:textId="77777777" w:rsidR="00E20508" w:rsidRPr="00C56A39" w:rsidRDefault="00E20508" w:rsidP="00E20508">
      <w:pPr>
        <w:jc w:val="both"/>
        <w:rPr>
          <w:rFonts w:ascii="Book Antiqua" w:eastAsia="MS Gothic" w:hAnsi="Book Antiqua" w:cstheme="minorHAnsi"/>
          <w:b/>
          <w:bCs/>
          <w:sz w:val="22"/>
          <w:szCs w:val="22"/>
        </w:rPr>
      </w:pPr>
      <w:r w:rsidRPr="00C56A39">
        <w:rPr>
          <w:rFonts w:ascii="Book Antiqua" w:eastAsia="MS Gothic" w:hAnsi="Book Antiqua" w:cstheme="minorHAnsi"/>
          <w:b/>
          <w:bCs/>
          <w:sz w:val="22"/>
          <w:szCs w:val="22"/>
        </w:rPr>
        <w:t>Hypothesis:</w:t>
      </w:r>
    </w:p>
    <w:p w14:paraId="3B453285" w14:textId="69B93585" w:rsidR="00E20508" w:rsidRPr="00C56A39" w:rsidRDefault="00E20508" w:rsidP="00E20508">
      <w:pPr>
        <w:jc w:val="both"/>
        <w:rPr>
          <w:rFonts w:ascii="Book Antiqua" w:eastAsia="MS Gothic" w:hAnsi="Book Antiqua"/>
          <w:bCs/>
          <w:sz w:val="22"/>
          <w:szCs w:val="22"/>
        </w:rPr>
      </w:pPr>
      <w:r w:rsidRPr="00C56A39">
        <w:rPr>
          <w:rFonts w:ascii="Book Antiqua" w:eastAsia="MS Gothic" w:hAnsi="Book Antiqua"/>
          <w:bCs/>
          <w:sz w:val="22"/>
          <w:szCs w:val="22"/>
        </w:rPr>
        <w:t xml:space="preserve">Farmers will be more likely to follow best practices under the high intensity model as compared to the medium intensity; farmers will be more likely to follow best practices under the medium intensity model as compared to low intensity; and famers will be more likely to follow best practices under low intensity as compared to control. </w:t>
      </w:r>
    </w:p>
    <w:p w14:paraId="4C3DC6AD" w14:textId="77777777" w:rsidR="00C5408E" w:rsidRPr="00C56A39" w:rsidRDefault="00C5408E" w:rsidP="00E20508">
      <w:pPr>
        <w:jc w:val="both"/>
        <w:rPr>
          <w:rFonts w:ascii="Book Antiqua" w:eastAsia="MS Gothic" w:hAnsi="Book Antiqua"/>
          <w:bCs/>
          <w:sz w:val="22"/>
          <w:szCs w:val="22"/>
        </w:rPr>
      </w:pPr>
    </w:p>
    <w:p w14:paraId="78FBAD57" w14:textId="3036D1C7" w:rsidR="00C5408E" w:rsidRPr="00C56A39" w:rsidRDefault="00C5408E" w:rsidP="00E20508">
      <w:pPr>
        <w:jc w:val="both"/>
        <w:rPr>
          <w:rFonts w:ascii="Book Antiqua" w:eastAsia="MS Gothic" w:hAnsi="Book Antiqua"/>
          <w:b/>
          <w:bCs/>
          <w:sz w:val="22"/>
          <w:szCs w:val="22"/>
        </w:rPr>
      </w:pPr>
      <w:r w:rsidRPr="00C56A39">
        <w:rPr>
          <w:rFonts w:ascii="Book Antiqua" w:eastAsia="MS Gothic" w:hAnsi="Book Antiqua"/>
          <w:b/>
          <w:bCs/>
          <w:sz w:val="22"/>
          <w:szCs w:val="22"/>
        </w:rPr>
        <w:t>Indicators</w:t>
      </w:r>
    </w:p>
    <w:p w14:paraId="1373FDDF" w14:textId="6E528CE1" w:rsidR="00C5408E" w:rsidRPr="00C56A39" w:rsidRDefault="00C5408E" w:rsidP="00E20508">
      <w:pPr>
        <w:jc w:val="both"/>
        <w:rPr>
          <w:rFonts w:ascii="Book Antiqua" w:eastAsia="MS Gothic" w:hAnsi="Book Antiqua"/>
          <w:bCs/>
          <w:sz w:val="22"/>
          <w:szCs w:val="22"/>
        </w:rPr>
      </w:pPr>
      <w:r w:rsidRPr="00C56A39">
        <w:rPr>
          <w:rFonts w:ascii="Book Antiqua" w:eastAsia="MS Gothic" w:hAnsi="Book Antiqua"/>
          <w:bCs/>
          <w:sz w:val="22"/>
          <w:szCs w:val="22"/>
        </w:rPr>
        <w:t>A package of practices</w:t>
      </w:r>
      <w:r w:rsidR="0070177D" w:rsidRPr="00C56A39">
        <w:rPr>
          <w:rFonts w:ascii="Book Antiqua" w:eastAsia="MS Gothic" w:hAnsi="Book Antiqua"/>
          <w:bCs/>
          <w:sz w:val="22"/>
          <w:szCs w:val="22"/>
        </w:rPr>
        <w:t xml:space="preserve"> (PoP)</w:t>
      </w:r>
      <w:r w:rsidRPr="00C56A39">
        <w:rPr>
          <w:rFonts w:ascii="Book Antiqua" w:eastAsia="MS Gothic" w:hAnsi="Book Antiqua"/>
          <w:bCs/>
          <w:sz w:val="22"/>
          <w:szCs w:val="22"/>
        </w:rPr>
        <w:t xml:space="preserve"> </w:t>
      </w:r>
      <w:r w:rsidR="00C93BE4" w:rsidRPr="00C56A39">
        <w:rPr>
          <w:rFonts w:ascii="Book Antiqua" w:eastAsia="MS Gothic" w:hAnsi="Book Antiqua"/>
          <w:bCs/>
          <w:sz w:val="22"/>
          <w:szCs w:val="22"/>
        </w:rPr>
        <w:t xml:space="preserve">summary </w:t>
      </w:r>
      <w:r w:rsidRPr="00C56A39">
        <w:rPr>
          <w:rFonts w:ascii="Book Antiqua" w:eastAsia="MS Gothic" w:hAnsi="Book Antiqua"/>
          <w:bCs/>
          <w:sz w:val="22"/>
          <w:szCs w:val="22"/>
        </w:rPr>
        <w:t xml:space="preserve">index will be created for the Kharif season and for the Rabi season. </w:t>
      </w:r>
      <w:r w:rsidR="0070177D" w:rsidRPr="00C56A39">
        <w:rPr>
          <w:rFonts w:ascii="Book Antiqua" w:eastAsia="MS Gothic" w:hAnsi="Book Antiqua"/>
          <w:bCs/>
          <w:sz w:val="22"/>
          <w:szCs w:val="22"/>
        </w:rPr>
        <w:t xml:space="preserve">All outcome variables making up the indices will be binary. The outcome variables were chosen based on the respective packages of practices recommended by AKF and implementers in the Kharif and Rabi seasons, and based on which outcomes will be observable at the time of data collection. </w:t>
      </w:r>
      <w:r w:rsidR="00C93BE4" w:rsidRPr="00C56A39">
        <w:rPr>
          <w:rFonts w:ascii="Book Antiqua" w:eastAsia="MS Gothic" w:hAnsi="Book Antiqua"/>
          <w:bCs/>
          <w:sz w:val="22"/>
          <w:szCs w:val="22"/>
        </w:rPr>
        <w:t xml:space="preserve">Summary </w:t>
      </w:r>
      <w:r w:rsidR="00C56A39">
        <w:rPr>
          <w:rFonts w:ascii="Book Antiqua" w:eastAsia="MS Gothic" w:hAnsi="Book Antiqua"/>
          <w:bCs/>
          <w:sz w:val="22"/>
          <w:szCs w:val="22"/>
        </w:rPr>
        <w:t>i</w:t>
      </w:r>
      <w:r w:rsidR="0070177D" w:rsidRPr="00C56A39">
        <w:rPr>
          <w:rFonts w:ascii="Book Antiqua" w:eastAsia="MS Gothic" w:hAnsi="Book Antiqua"/>
          <w:bCs/>
          <w:sz w:val="22"/>
          <w:szCs w:val="22"/>
        </w:rPr>
        <w:t>ndices will be constructed using the method from Anderson (2008). Outcome variables will be demeaned and converted to effect sizes by dividing each observati</w:t>
      </w:r>
      <w:r w:rsidR="00C93BE4" w:rsidRPr="00C56A39">
        <w:rPr>
          <w:rFonts w:ascii="Book Antiqua" w:eastAsia="MS Gothic" w:hAnsi="Book Antiqua"/>
          <w:bCs/>
          <w:sz w:val="22"/>
          <w:szCs w:val="22"/>
        </w:rPr>
        <w:t>on</w:t>
      </w:r>
      <w:r w:rsidR="005567C2" w:rsidRPr="00C56A39">
        <w:rPr>
          <w:rFonts w:ascii="Book Antiqua" w:eastAsia="MS Gothic" w:hAnsi="Book Antiqua"/>
          <w:bCs/>
          <w:sz w:val="22"/>
          <w:szCs w:val="22"/>
        </w:rPr>
        <w:t xml:space="preserve"> by the variable’s</w:t>
      </w:r>
      <w:r w:rsidR="0070177D" w:rsidRPr="00C56A39">
        <w:rPr>
          <w:rFonts w:ascii="Book Antiqua" w:eastAsia="MS Gothic" w:hAnsi="Book Antiqua"/>
          <w:bCs/>
          <w:sz w:val="22"/>
          <w:szCs w:val="22"/>
        </w:rPr>
        <w:t xml:space="preserve"> control group standard deviation. </w:t>
      </w:r>
      <w:r w:rsidR="00EA514A" w:rsidRPr="00C56A39">
        <w:rPr>
          <w:rFonts w:ascii="Book Antiqua" w:eastAsia="MS Gothic" w:hAnsi="Book Antiqua"/>
          <w:bCs/>
          <w:sz w:val="22"/>
          <w:szCs w:val="22"/>
        </w:rPr>
        <w:t>The weight of each outcome will be equal to the sum of its row entries in the inverted covariance matrix</w:t>
      </w:r>
      <w:r w:rsidR="00C93BE4" w:rsidRPr="00C56A39">
        <w:rPr>
          <w:rFonts w:ascii="Book Antiqua" w:eastAsia="MS Gothic" w:hAnsi="Book Antiqua"/>
          <w:bCs/>
          <w:sz w:val="22"/>
          <w:szCs w:val="22"/>
        </w:rPr>
        <w:t xml:space="preserve">. </w:t>
      </w:r>
    </w:p>
    <w:p w14:paraId="5CB95F6E" w14:textId="77777777" w:rsidR="00C93BE4" w:rsidRPr="00C56A39" w:rsidRDefault="00C93BE4" w:rsidP="00E20508">
      <w:pPr>
        <w:jc w:val="both"/>
        <w:rPr>
          <w:rFonts w:ascii="Book Antiqua" w:eastAsia="MS Gothic" w:hAnsi="Book Antiqua"/>
          <w:bCs/>
          <w:sz w:val="22"/>
          <w:szCs w:val="22"/>
        </w:rPr>
      </w:pPr>
    </w:p>
    <w:p w14:paraId="5DF12AAA" w14:textId="5EF62C7A" w:rsidR="00C93BE4" w:rsidRPr="00C56A39" w:rsidRDefault="00C93BE4" w:rsidP="00E20508">
      <w:pPr>
        <w:jc w:val="both"/>
        <w:rPr>
          <w:rFonts w:ascii="Book Antiqua" w:eastAsia="MS Gothic" w:hAnsi="Book Antiqua"/>
          <w:bCs/>
          <w:sz w:val="22"/>
          <w:szCs w:val="22"/>
        </w:rPr>
      </w:pPr>
      <w:r w:rsidRPr="00C56A39">
        <w:rPr>
          <w:rFonts w:ascii="Book Antiqua" w:eastAsia="MS Gothic" w:hAnsi="Book Antiqua"/>
          <w:bCs/>
          <w:sz w:val="22"/>
          <w:szCs w:val="22"/>
        </w:rPr>
        <w:lastRenderedPageBreak/>
        <w:t xml:space="preserve">One justification for creating summary indices as opposed to using individual outcomes is that </w:t>
      </w:r>
      <w:r w:rsidR="00EF0DDB">
        <w:rPr>
          <w:rFonts w:ascii="Book Antiqua" w:eastAsia="MS Gothic" w:hAnsi="Book Antiqua"/>
          <w:bCs/>
          <w:sz w:val="22"/>
          <w:szCs w:val="22"/>
        </w:rPr>
        <w:t xml:space="preserve">the </w:t>
      </w:r>
      <w:r w:rsidRPr="00C56A39">
        <w:rPr>
          <w:rFonts w:ascii="Book Antiqua" w:eastAsia="MS Gothic" w:hAnsi="Book Antiqua"/>
          <w:bCs/>
          <w:sz w:val="22"/>
          <w:szCs w:val="22"/>
        </w:rPr>
        <w:t>best practices are bundled together and promoted by the program in a pa</w:t>
      </w:r>
      <w:r w:rsidR="005567C2" w:rsidRPr="00C56A39">
        <w:rPr>
          <w:rFonts w:ascii="Book Antiqua" w:eastAsia="MS Gothic" w:hAnsi="Book Antiqua"/>
          <w:bCs/>
          <w:sz w:val="22"/>
          <w:szCs w:val="22"/>
        </w:rPr>
        <w:t xml:space="preserve">ckage. Therefore, it makes the most sense to look at adoption of </w:t>
      </w:r>
      <w:r w:rsidRPr="00C56A39">
        <w:rPr>
          <w:rFonts w:ascii="Book Antiqua" w:eastAsia="MS Gothic" w:hAnsi="Book Antiqua"/>
          <w:bCs/>
          <w:sz w:val="22"/>
          <w:szCs w:val="22"/>
        </w:rPr>
        <w:t>the package as a whole. Other advantages of using summary indices are that one avoids over-testing and reduces random error occurring in the realization of outcome</w:t>
      </w:r>
      <w:r w:rsidR="00EF0DDB">
        <w:rPr>
          <w:rFonts w:ascii="Book Antiqua" w:eastAsia="MS Gothic" w:hAnsi="Book Antiqua"/>
          <w:bCs/>
          <w:sz w:val="22"/>
          <w:szCs w:val="22"/>
        </w:rPr>
        <w:t>s</w:t>
      </w:r>
      <w:r w:rsidRPr="00C56A39">
        <w:rPr>
          <w:rFonts w:ascii="Book Antiqua" w:eastAsia="MS Gothic" w:hAnsi="Book Antiqua"/>
          <w:bCs/>
          <w:sz w:val="22"/>
          <w:szCs w:val="22"/>
        </w:rPr>
        <w:t xml:space="preserve"> (Anderson, 2008)</w:t>
      </w:r>
      <w:r w:rsidR="00784A35" w:rsidRPr="00C56A39">
        <w:rPr>
          <w:rFonts w:ascii="Book Antiqua" w:eastAsia="MS Gothic" w:hAnsi="Book Antiqua"/>
          <w:bCs/>
          <w:sz w:val="22"/>
          <w:szCs w:val="22"/>
        </w:rPr>
        <w:t xml:space="preserve">. We will also perform the analysis on each of the individual indicators in order to understand which specific elements are driving changes in the indices. </w:t>
      </w:r>
    </w:p>
    <w:p w14:paraId="670B0B89" w14:textId="77777777" w:rsidR="0070177D" w:rsidRPr="00C56A39" w:rsidRDefault="0070177D" w:rsidP="00E20508">
      <w:pPr>
        <w:jc w:val="both"/>
        <w:rPr>
          <w:rFonts w:ascii="Book Antiqua" w:eastAsia="MS Gothic" w:hAnsi="Book Antiqua"/>
          <w:bCs/>
          <w:sz w:val="22"/>
          <w:szCs w:val="22"/>
        </w:rPr>
      </w:pPr>
    </w:p>
    <w:p w14:paraId="05A09CA7" w14:textId="1D4BE753" w:rsidR="0070177D" w:rsidRPr="00C56A39" w:rsidRDefault="0070177D" w:rsidP="00E20508">
      <w:pPr>
        <w:jc w:val="both"/>
        <w:rPr>
          <w:rFonts w:ascii="Book Antiqua" w:eastAsia="MS Gothic" w:hAnsi="Book Antiqua"/>
          <w:bCs/>
          <w:sz w:val="22"/>
          <w:szCs w:val="22"/>
          <w:u w:val="single"/>
        </w:rPr>
      </w:pPr>
      <w:r w:rsidRPr="00C56A39">
        <w:rPr>
          <w:rFonts w:ascii="Book Antiqua" w:eastAsia="MS Gothic" w:hAnsi="Book Antiqua"/>
          <w:bCs/>
          <w:sz w:val="22"/>
          <w:szCs w:val="22"/>
          <w:u w:val="single"/>
        </w:rPr>
        <w:t>Kharif outcome variables for PoP index:</w:t>
      </w:r>
    </w:p>
    <w:p w14:paraId="6C47A63E" w14:textId="6CBFD062" w:rsidR="00C5408E" w:rsidRPr="00C56A39" w:rsidRDefault="00AB0D23" w:rsidP="00C5408E">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Binary variables for use</w:t>
      </w:r>
      <w:r w:rsidR="005620BC" w:rsidRPr="00C56A39">
        <w:rPr>
          <w:rFonts w:ascii="Book Antiqua" w:hAnsi="Book Antiqua"/>
          <w:sz w:val="22"/>
          <w:szCs w:val="22"/>
        </w:rPr>
        <w:t xml:space="preserve"> </w:t>
      </w:r>
      <w:r w:rsidR="00EF0DDB">
        <w:rPr>
          <w:rFonts w:ascii="Book Antiqua" w:hAnsi="Book Antiqua"/>
          <w:sz w:val="22"/>
          <w:szCs w:val="22"/>
        </w:rPr>
        <w:t xml:space="preserve">of </w:t>
      </w:r>
      <w:r w:rsidR="00C5408E" w:rsidRPr="00C56A39">
        <w:rPr>
          <w:rFonts w:ascii="Book Antiqua" w:hAnsi="Book Antiqua"/>
          <w:sz w:val="22"/>
          <w:szCs w:val="22"/>
        </w:rPr>
        <w:t>recommended seed treatments</w:t>
      </w:r>
      <w:r w:rsidRPr="00C56A39">
        <w:rPr>
          <w:rFonts w:ascii="Book Antiqua" w:hAnsi="Book Antiqua"/>
          <w:sz w:val="22"/>
          <w:szCs w:val="22"/>
        </w:rPr>
        <w:t>: Rhi</w:t>
      </w:r>
      <w:r w:rsidR="00EF0DDB">
        <w:rPr>
          <w:rFonts w:ascii="Book Antiqua" w:hAnsi="Book Antiqua"/>
          <w:sz w:val="22"/>
          <w:szCs w:val="22"/>
        </w:rPr>
        <w:t>zobium, PSB C</w:t>
      </w:r>
      <w:r w:rsidRPr="00C56A39">
        <w:rPr>
          <w:rFonts w:ascii="Book Antiqua" w:hAnsi="Book Antiqua"/>
          <w:sz w:val="22"/>
          <w:szCs w:val="22"/>
        </w:rPr>
        <w:t>ulture, Bevestin, Carbendazim, Trichoderma, Thriam, Captan</w:t>
      </w:r>
    </w:p>
    <w:p w14:paraId="75079C02" w14:textId="05EBB75F" w:rsidR="00C5408E" w:rsidRPr="00C56A39" w:rsidRDefault="00EA514A" w:rsidP="00C5408E">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 xml:space="preserve">Number of times </w:t>
      </w:r>
      <w:r w:rsidR="00C5408E" w:rsidRPr="00C56A39">
        <w:rPr>
          <w:rFonts w:ascii="Book Antiqua" w:hAnsi="Book Antiqua"/>
          <w:sz w:val="22"/>
          <w:szCs w:val="22"/>
        </w:rPr>
        <w:t>ploughed with recommended range</w:t>
      </w:r>
    </w:p>
    <w:p w14:paraId="75A950D2" w14:textId="3A273E48" w:rsidR="00C5408E" w:rsidRPr="00C56A39" w:rsidRDefault="00C5408E" w:rsidP="00C5408E">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Harrowing or planking completed</w:t>
      </w:r>
    </w:p>
    <w:p w14:paraId="2B52B964" w14:textId="66327E61" w:rsidR="00C5408E" w:rsidRPr="00C56A39" w:rsidRDefault="00C5408E" w:rsidP="00C5408E">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 xml:space="preserve">Use of cultivator </w:t>
      </w:r>
    </w:p>
    <w:p w14:paraId="68CB9DAF" w14:textId="04FC55E6" w:rsidR="00C5408E" w:rsidRPr="00C56A39" w:rsidRDefault="00C5408E" w:rsidP="00C5408E">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 xml:space="preserve">Seed priming completed </w:t>
      </w:r>
    </w:p>
    <w:p w14:paraId="12791D30" w14:textId="0DE09314" w:rsidR="00C5408E" w:rsidRPr="00C56A39" w:rsidRDefault="00C5408E" w:rsidP="00AF4E53">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Seed rate within recommended range</w:t>
      </w:r>
    </w:p>
    <w:p w14:paraId="1A0E59D4" w14:textId="29CC7761" w:rsidR="00C5408E" w:rsidRPr="00C56A39" w:rsidRDefault="00C5408E" w:rsidP="00AF4E53">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Use of line sowing</w:t>
      </w:r>
    </w:p>
    <w:p w14:paraId="6E2A8731" w14:textId="4F24A562" w:rsidR="00C5408E" w:rsidRPr="00C56A39" w:rsidRDefault="00C5408E" w:rsidP="00C5408E">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 xml:space="preserve">Line to line distance within recommended range if line sowing </w:t>
      </w:r>
    </w:p>
    <w:p w14:paraId="38D66CAF" w14:textId="015245BD" w:rsidR="00C5408E" w:rsidRPr="00C56A39" w:rsidRDefault="00C5408E" w:rsidP="00C5408E">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 xml:space="preserve">Plant to plant distance within recommended range if line sowing </w:t>
      </w:r>
    </w:p>
    <w:p w14:paraId="4239C2F6" w14:textId="15AA24C2" w:rsidR="00C5408E" w:rsidRPr="00C56A39" w:rsidRDefault="005620BC" w:rsidP="00C5408E">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 xml:space="preserve">Binary variables for use of </w:t>
      </w:r>
      <w:r w:rsidR="00C5408E" w:rsidRPr="00C56A39">
        <w:rPr>
          <w:rFonts w:ascii="Book Antiqua" w:hAnsi="Book Antiqua"/>
          <w:sz w:val="22"/>
          <w:szCs w:val="22"/>
        </w:rPr>
        <w:t>recommended fertilizer</w:t>
      </w:r>
      <w:r w:rsidRPr="00C56A39">
        <w:rPr>
          <w:rFonts w:ascii="Book Antiqua" w:hAnsi="Book Antiqua"/>
          <w:sz w:val="22"/>
          <w:szCs w:val="22"/>
        </w:rPr>
        <w:t xml:space="preserve">s: </w:t>
      </w:r>
      <w:r w:rsidR="00EF0DDB">
        <w:rPr>
          <w:rFonts w:ascii="Book Antiqua" w:hAnsi="Book Antiqua"/>
          <w:sz w:val="22"/>
          <w:szCs w:val="22"/>
        </w:rPr>
        <w:t>P</w:t>
      </w:r>
      <w:r w:rsidRPr="00C56A39">
        <w:rPr>
          <w:rFonts w:ascii="Book Antiqua" w:hAnsi="Book Antiqua"/>
          <w:sz w:val="22"/>
          <w:szCs w:val="22"/>
        </w:rPr>
        <w:t>hosphorous</w:t>
      </w:r>
      <w:r w:rsidR="00EF0DDB">
        <w:rPr>
          <w:rFonts w:ascii="Book Antiqua" w:hAnsi="Book Antiqua"/>
          <w:sz w:val="22"/>
          <w:szCs w:val="22"/>
        </w:rPr>
        <w:t>, Nitrogen, P</w:t>
      </w:r>
      <w:r w:rsidRPr="00C56A39">
        <w:rPr>
          <w:rFonts w:ascii="Book Antiqua" w:hAnsi="Book Antiqua"/>
          <w:sz w:val="22"/>
          <w:szCs w:val="22"/>
        </w:rPr>
        <w:t>otash</w:t>
      </w:r>
      <w:r w:rsidR="00EF0DDB">
        <w:rPr>
          <w:rFonts w:ascii="Book Antiqua" w:hAnsi="Book Antiqua"/>
          <w:sz w:val="22"/>
          <w:szCs w:val="22"/>
        </w:rPr>
        <w:t>, B</w:t>
      </w:r>
      <w:r w:rsidRPr="00C56A39">
        <w:rPr>
          <w:rFonts w:ascii="Book Antiqua" w:hAnsi="Book Antiqua"/>
          <w:sz w:val="22"/>
          <w:szCs w:val="22"/>
        </w:rPr>
        <w:t>orax, DAP</w:t>
      </w:r>
      <w:r w:rsidR="00EF0DDB">
        <w:rPr>
          <w:rFonts w:ascii="Book Antiqua" w:hAnsi="Book Antiqua"/>
          <w:sz w:val="22"/>
          <w:szCs w:val="22"/>
        </w:rPr>
        <w:t>, Z</w:t>
      </w:r>
      <w:r w:rsidR="00AB0D23" w:rsidRPr="00C56A39">
        <w:rPr>
          <w:rFonts w:ascii="Book Antiqua" w:hAnsi="Book Antiqua"/>
          <w:sz w:val="22"/>
          <w:szCs w:val="22"/>
        </w:rPr>
        <w:t>inc,</w:t>
      </w:r>
      <w:r w:rsidR="00EF0DDB">
        <w:rPr>
          <w:rFonts w:ascii="Book Antiqua" w:hAnsi="Book Antiqua"/>
          <w:sz w:val="22"/>
          <w:szCs w:val="22"/>
        </w:rPr>
        <w:t xml:space="preserve"> S</w:t>
      </w:r>
      <w:r w:rsidRPr="00C56A39">
        <w:rPr>
          <w:rFonts w:ascii="Book Antiqua" w:hAnsi="Book Antiqua"/>
          <w:sz w:val="22"/>
          <w:szCs w:val="22"/>
        </w:rPr>
        <w:t>ulfur</w:t>
      </w:r>
    </w:p>
    <w:p w14:paraId="52CACF3E" w14:textId="3EE6775A" w:rsidR="00C5408E" w:rsidRPr="00C56A39" w:rsidRDefault="00C5408E" w:rsidP="00C5408E">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Number of weeding</w:t>
      </w:r>
      <w:r w:rsidR="00EA514A" w:rsidRPr="00C56A39">
        <w:rPr>
          <w:rFonts w:ascii="Book Antiqua" w:hAnsi="Book Antiqua"/>
          <w:sz w:val="22"/>
          <w:szCs w:val="22"/>
        </w:rPr>
        <w:t>s</w:t>
      </w:r>
      <w:r w:rsidRPr="00C56A39">
        <w:rPr>
          <w:rFonts w:ascii="Book Antiqua" w:hAnsi="Book Antiqua"/>
          <w:sz w:val="22"/>
          <w:szCs w:val="22"/>
        </w:rPr>
        <w:t xml:space="preserve"> within recommended range</w:t>
      </w:r>
    </w:p>
    <w:p w14:paraId="5312BB47" w14:textId="0B6E40E5" w:rsidR="00AB0D23" w:rsidRPr="00C56A39" w:rsidRDefault="00AB0D23" w:rsidP="00C5408E">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Binary variables for use of recommended weedicide: Pendimythelene, Etrazeen</w:t>
      </w:r>
    </w:p>
    <w:p w14:paraId="4594C356" w14:textId="349EE60E" w:rsidR="00C5408E" w:rsidRPr="00C56A39" w:rsidRDefault="00C5408E" w:rsidP="00C5408E">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Insecticide use or uprooting if stem rot present</w:t>
      </w:r>
    </w:p>
    <w:p w14:paraId="09AD0342" w14:textId="52B9953B" w:rsidR="00C5408E" w:rsidRPr="00C56A39" w:rsidRDefault="00C5408E" w:rsidP="00C5408E">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Knowledge of soil moisture during fruiting stage</w:t>
      </w:r>
    </w:p>
    <w:p w14:paraId="4CE182C1" w14:textId="77777777" w:rsidR="0070177D" w:rsidRPr="00C56A39" w:rsidRDefault="0070177D" w:rsidP="0070177D">
      <w:pPr>
        <w:spacing w:line="259" w:lineRule="auto"/>
        <w:rPr>
          <w:rFonts w:ascii="Book Antiqua" w:hAnsi="Book Antiqua"/>
          <w:sz w:val="22"/>
          <w:szCs w:val="22"/>
          <w:u w:val="single"/>
        </w:rPr>
      </w:pPr>
    </w:p>
    <w:p w14:paraId="1E4E80C3" w14:textId="10EF8FEC" w:rsidR="0070177D" w:rsidRPr="00C56A39" w:rsidRDefault="0070177D" w:rsidP="0070177D">
      <w:pPr>
        <w:jc w:val="both"/>
        <w:rPr>
          <w:rFonts w:ascii="Book Antiqua" w:eastAsia="MS Gothic" w:hAnsi="Book Antiqua"/>
          <w:bCs/>
          <w:sz w:val="22"/>
          <w:szCs w:val="22"/>
          <w:u w:val="single"/>
        </w:rPr>
      </w:pPr>
      <w:r w:rsidRPr="00C56A39">
        <w:rPr>
          <w:rFonts w:ascii="Book Antiqua" w:eastAsia="MS Gothic" w:hAnsi="Book Antiqua"/>
          <w:bCs/>
          <w:sz w:val="22"/>
          <w:szCs w:val="22"/>
          <w:u w:val="single"/>
        </w:rPr>
        <w:t>Rabi outcome variables for PoP index:</w:t>
      </w:r>
    </w:p>
    <w:p w14:paraId="59954D21" w14:textId="09EBBE81" w:rsidR="00AB0D23" w:rsidRPr="00C56A39" w:rsidRDefault="00AB0D23" w:rsidP="00AB0D23">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Binary variables for use</w:t>
      </w:r>
      <w:r w:rsidR="00EF0DDB">
        <w:rPr>
          <w:rFonts w:ascii="Book Antiqua" w:hAnsi="Book Antiqua"/>
          <w:sz w:val="22"/>
          <w:szCs w:val="22"/>
        </w:rPr>
        <w:t xml:space="preserve"> of</w:t>
      </w:r>
      <w:r w:rsidRPr="00C56A39">
        <w:rPr>
          <w:rFonts w:ascii="Book Antiqua" w:hAnsi="Book Antiqua"/>
          <w:sz w:val="22"/>
          <w:szCs w:val="22"/>
        </w:rPr>
        <w:t xml:space="preserve"> recommended seed treatments: Rhizobium, PSB culture, Bevestin, Carbendazim, Trichoderma, Thriam, Captan</w:t>
      </w:r>
    </w:p>
    <w:p w14:paraId="74214BE0" w14:textId="77777777" w:rsidR="0070177D" w:rsidRPr="00C56A39" w:rsidRDefault="0070177D" w:rsidP="0070177D">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Number of times  ploughed with recommended range</w:t>
      </w:r>
    </w:p>
    <w:p w14:paraId="3C68BCCC" w14:textId="77777777" w:rsidR="0070177D" w:rsidRPr="00C56A39" w:rsidRDefault="0070177D" w:rsidP="0070177D">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Harrowing or planking completed</w:t>
      </w:r>
    </w:p>
    <w:p w14:paraId="191FB1A8" w14:textId="77777777" w:rsidR="0070177D" w:rsidRPr="00C56A39" w:rsidRDefault="0070177D" w:rsidP="0070177D">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 xml:space="preserve">Use of cultivator </w:t>
      </w:r>
    </w:p>
    <w:p w14:paraId="6FEF41CF" w14:textId="77777777" w:rsidR="0070177D" w:rsidRPr="00C56A39" w:rsidRDefault="0070177D" w:rsidP="0070177D">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 xml:space="preserve">Seed priming completed </w:t>
      </w:r>
    </w:p>
    <w:p w14:paraId="48BCA2DA" w14:textId="77777777" w:rsidR="0070177D" w:rsidRPr="00C56A39" w:rsidRDefault="0070177D" w:rsidP="0070177D">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Seed rate within recommended range</w:t>
      </w:r>
    </w:p>
    <w:p w14:paraId="07C05A64" w14:textId="77777777" w:rsidR="0070177D" w:rsidRPr="00C56A39" w:rsidRDefault="0070177D" w:rsidP="0070177D">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Use of line sowing</w:t>
      </w:r>
    </w:p>
    <w:p w14:paraId="795875F5" w14:textId="77777777" w:rsidR="0070177D" w:rsidRPr="00C56A39" w:rsidRDefault="0070177D" w:rsidP="0070177D">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 xml:space="preserve">Line to line distance within recommended range if line sowing </w:t>
      </w:r>
    </w:p>
    <w:p w14:paraId="51B22AB8" w14:textId="77777777" w:rsidR="0070177D" w:rsidRPr="00C56A39" w:rsidRDefault="0070177D" w:rsidP="0070177D">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 xml:space="preserve">Plant to plant distance within recommended range if line sowing </w:t>
      </w:r>
    </w:p>
    <w:p w14:paraId="4D91B403" w14:textId="1B0CD5D4" w:rsidR="005620BC" w:rsidRPr="00C56A39" w:rsidRDefault="005620BC" w:rsidP="005620BC">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 xml:space="preserve">Binary variables for use of recommended fertilizers: </w:t>
      </w:r>
      <w:r w:rsidR="00EF0DDB">
        <w:rPr>
          <w:rFonts w:ascii="Book Antiqua" w:hAnsi="Book Antiqua"/>
          <w:sz w:val="22"/>
          <w:szCs w:val="22"/>
        </w:rPr>
        <w:t>P</w:t>
      </w:r>
      <w:r w:rsidRPr="00C56A39">
        <w:rPr>
          <w:rFonts w:ascii="Book Antiqua" w:hAnsi="Book Antiqua"/>
          <w:sz w:val="22"/>
          <w:szCs w:val="22"/>
        </w:rPr>
        <w:t>hosphorous</w:t>
      </w:r>
      <w:r w:rsidR="00EF0DDB">
        <w:rPr>
          <w:rFonts w:ascii="Book Antiqua" w:hAnsi="Book Antiqua"/>
          <w:sz w:val="22"/>
          <w:szCs w:val="22"/>
        </w:rPr>
        <w:t>, Nitrogen, P</w:t>
      </w:r>
      <w:r w:rsidRPr="00C56A39">
        <w:rPr>
          <w:rFonts w:ascii="Book Antiqua" w:hAnsi="Book Antiqua"/>
          <w:sz w:val="22"/>
          <w:szCs w:val="22"/>
        </w:rPr>
        <w:t>otash</w:t>
      </w:r>
      <w:r w:rsidR="00EF0DDB">
        <w:rPr>
          <w:rFonts w:ascii="Book Antiqua" w:hAnsi="Book Antiqua"/>
          <w:sz w:val="22"/>
          <w:szCs w:val="22"/>
        </w:rPr>
        <w:t>, B</w:t>
      </w:r>
      <w:r w:rsidRPr="00C56A39">
        <w:rPr>
          <w:rFonts w:ascii="Book Antiqua" w:hAnsi="Book Antiqua"/>
          <w:sz w:val="22"/>
          <w:szCs w:val="22"/>
        </w:rPr>
        <w:t>orax, DAP</w:t>
      </w:r>
      <w:r w:rsidR="00EF0DDB">
        <w:rPr>
          <w:rFonts w:ascii="Book Antiqua" w:hAnsi="Book Antiqua"/>
          <w:sz w:val="22"/>
          <w:szCs w:val="22"/>
        </w:rPr>
        <w:t>, Zinc, S</w:t>
      </w:r>
      <w:r w:rsidRPr="00C56A39">
        <w:rPr>
          <w:rFonts w:ascii="Book Antiqua" w:hAnsi="Book Antiqua"/>
          <w:sz w:val="22"/>
          <w:szCs w:val="22"/>
        </w:rPr>
        <w:t>ulfur</w:t>
      </w:r>
    </w:p>
    <w:p w14:paraId="1E172422" w14:textId="77777777" w:rsidR="00AB0D23" w:rsidRPr="00C56A39" w:rsidRDefault="00AB0D23" w:rsidP="00AB0D23">
      <w:pPr>
        <w:pStyle w:val="ListParagraph"/>
        <w:numPr>
          <w:ilvl w:val="0"/>
          <w:numId w:val="41"/>
        </w:numPr>
        <w:spacing w:line="259" w:lineRule="auto"/>
        <w:rPr>
          <w:rFonts w:ascii="Book Antiqua" w:hAnsi="Book Antiqua"/>
          <w:sz w:val="22"/>
          <w:szCs w:val="22"/>
          <w:u w:val="single"/>
        </w:rPr>
      </w:pPr>
      <w:r w:rsidRPr="00C56A39">
        <w:rPr>
          <w:rFonts w:ascii="Book Antiqua" w:hAnsi="Book Antiqua"/>
          <w:sz w:val="22"/>
          <w:szCs w:val="22"/>
        </w:rPr>
        <w:t>Binary variables for use of recommended weedicide: Pendimythelene, Etrazeen</w:t>
      </w:r>
    </w:p>
    <w:p w14:paraId="481E41AA" w14:textId="77777777" w:rsidR="00AB0D23" w:rsidRPr="00C56A39" w:rsidRDefault="00AB0D23" w:rsidP="00C56A39">
      <w:pPr>
        <w:pStyle w:val="ListParagraph"/>
        <w:spacing w:line="259" w:lineRule="auto"/>
        <w:rPr>
          <w:rFonts w:ascii="Book Antiqua" w:hAnsi="Book Antiqua"/>
          <w:sz w:val="22"/>
          <w:szCs w:val="22"/>
          <w:u w:val="single"/>
        </w:rPr>
      </w:pPr>
    </w:p>
    <w:p w14:paraId="75623198" w14:textId="77777777" w:rsidR="00C5408E" w:rsidRPr="00C56A39" w:rsidRDefault="00C5408E" w:rsidP="00C56A39">
      <w:pPr>
        <w:jc w:val="both"/>
        <w:rPr>
          <w:rFonts w:ascii="Book Antiqua" w:eastAsia="MS Gothic" w:hAnsi="Book Antiqua"/>
          <w:bCs/>
          <w:sz w:val="22"/>
          <w:szCs w:val="22"/>
        </w:rPr>
      </w:pPr>
    </w:p>
    <w:p w14:paraId="0199B912" w14:textId="4CF04ADA" w:rsidR="0070177D" w:rsidRPr="00C56A39" w:rsidRDefault="0070177D" w:rsidP="0070177D">
      <w:pPr>
        <w:jc w:val="both"/>
        <w:rPr>
          <w:rFonts w:ascii="Book Antiqua" w:eastAsia="MS Gothic" w:hAnsi="Book Antiqua"/>
          <w:bCs/>
          <w:sz w:val="22"/>
          <w:szCs w:val="22"/>
        </w:rPr>
      </w:pPr>
      <w:r w:rsidRPr="00C56A39">
        <w:rPr>
          <w:rFonts w:ascii="Book Antiqua" w:eastAsia="MS Gothic" w:hAnsi="Book Antiqua"/>
          <w:bCs/>
          <w:sz w:val="22"/>
          <w:szCs w:val="22"/>
          <w:u w:val="single"/>
        </w:rPr>
        <w:t>Validity</w:t>
      </w:r>
    </w:p>
    <w:p w14:paraId="57B325ED" w14:textId="00BE6DCB" w:rsidR="0070177D" w:rsidRPr="00C56A39" w:rsidRDefault="0070177D" w:rsidP="0070177D">
      <w:pPr>
        <w:jc w:val="both"/>
        <w:rPr>
          <w:rFonts w:ascii="Book Antiqua" w:eastAsia="MS Gothic" w:hAnsi="Book Antiqua" w:cstheme="minorHAnsi"/>
          <w:bCs/>
          <w:sz w:val="22"/>
          <w:szCs w:val="22"/>
        </w:rPr>
      </w:pPr>
      <w:r w:rsidRPr="00C56A39">
        <w:rPr>
          <w:rFonts w:ascii="Book Antiqua" w:eastAsia="MS Gothic" w:hAnsi="Book Antiqua" w:cstheme="minorHAnsi"/>
          <w:bCs/>
          <w:sz w:val="22"/>
          <w:szCs w:val="22"/>
        </w:rPr>
        <w:t>This analy</w:t>
      </w:r>
      <w:r w:rsidR="00943A4D" w:rsidRPr="00C56A39">
        <w:rPr>
          <w:rFonts w:ascii="Book Antiqua" w:eastAsia="MS Gothic" w:hAnsi="Book Antiqua" w:cstheme="minorHAnsi"/>
          <w:bCs/>
          <w:sz w:val="22"/>
          <w:szCs w:val="22"/>
        </w:rPr>
        <w:t>sis will be purely exploratory. E</w:t>
      </w:r>
      <w:r w:rsidRPr="00C56A39">
        <w:rPr>
          <w:rFonts w:ascii="Book Antiqua" w:eastAsia="MS Gothic" w:hAnsi="Book Antiqua" w:cstheme="minorHAnsi"/>
          <w:bCs/>
          <w:sz w:val="22"/>
          <w:szCs w:val="22"/>
        </w:rPr>
        <w:t>stimates of the effect of each model on adoption of best practices</w:t>
      </w:r>
      <w:r w:rsidR="00943A4D" w:rsidRPr="00C56A39">
        <w:rPr>
          <w:rFonts w:ascii="Book Antiqua" w:eastAsia="MS Gothic" w:hAnsi="Book Antiqua" w:cstheme="minorHAnsi"/>
          <w:bCs/>
          <w:sz w:val="22"/>
          <w:szCs w:val="22"/>
        </w:rPr>
        <w:t xml:space="preserve"> may be biased</w:t>
      </w:r>
      <w:r w:rsidRPr="00C56A39">
        <w:rPr>
          <w:rFonts w:ascii="Book Antiqua" w:eastAsia="MS Gothic" w:hAnsi="Book Antiqua" w:cstheme="minorHAnsi"/>
          <w:bCs/>
          <w:sz w:val="22"/>
          <w:szCs w:val="22"/>
        </w:rPr>
        <w:t xml:space="preserve"> as the people who chose to adopt pulses in the each treatment arm and control may be systematically different. For instance, the high intensity arm may contain farmers who adopted pulses cultivation simply because they received free seeds and they will not be motivated to follow best practices, whereas the control </w:t>
      </w:r>
      <w:r w:rsidRPr="00C56A39">
        <w:rPr>
          <w:rFonts w:ascii="Book Antiqua" w:eastAsia="MS Gothic" w:hAnsi="Book Antiqua" w:cstheme="minorHAnsi"/>
          <w:bCs/>
          <w:sz w:val="22"/>
          <w:szCs w:val="22"/>
        </w:rPr>
        <w:lastRenderedPageBreak/>
        <w:t>group may have more farmers who cultivated pulses because they are intrinsically motivated and will be more likely to follow</w:t>
      </w:r>
      <w:r w:rsidR="00EF0DDB">
        <w:rPr>
          <w:rFonts w:ascii="Book Antiqua" w:eastAsia="MS Gothic" w:hAnsi="Book Antiqua" w:cstheme="minorHAnsi"/>
          <w:bCs/>
          <w:sz w:val="22"/>
          <w:szCs w:val="22"/>
        </w:rPr>
        <w:t xml:space="preserve"> the</w:t>
      </w:r>
      <w:r w:rsidRPr="00C56A39">
        <w:rPr>
          <w:rFonts w:ascii="Book Antiqua" w:eastAsia="MS Gothic" w:hAnsi="Book Antiqua" w:cstheme="minorHAnsi"/>
          <w:bCs/>
          <w:sz w:val="22"/>
          <w:szCs w:val="22"/>
        </w:rPr>
        <w:t xml:space="preserve"> best practices</w:t>
      </w:r>
    </w:p>
    <w:p w14:paraId="05DB21BD" w14:textId="77777777" w:rsidR="0070177D" w:rsidRPr="00C56A39" w:rsidRDefault="0070177D" w:rsidP="0070177D">
      <w:pPr>
        <w:jc w:val="both"/>
        <w:rPr>
          <w:rFonts w:ascii="Book Antiqua" w:eastAsia="MS Gothic" w:hAnsi="Book Antiqua"/>
          <w:bCs/>
          <w:i/>
          <w:sz w:val="22"/>
          <w:szCs w:val="22"/>
        </w:rPr>
      </w:pPr>
    </w:p>
    <w:p w14:paraId="0EC2DB3A" w14:textId="77777777" w:rsidR="0070177D" w:rsidRPr="00C56A39" w:rsidRDefault="0070177D" w:rsidP="0070177D">
      <w:pPr>
        <w:jc w:val="both"/>
        <w:rPr>
          <w:rFonts w:ascii="Book Antiqua" w:eastAsia="MS Gothic" w:hAnsi="Book Antiqua"/>
          <w:bCs/>
          <w:sz w:val="22"/>
          <w:szCs w:val="22"/>
          <w:u w:val="single"/>
        </w:rPr>
      </w:pPr>
      <w:r w:rsidRPr="00C56A39">
        <w:rPr>
          <w:rFonts w:ascii="Book Antiqua" w:eastAsia="MS Gothic" w:hAnsi="Book Antiqua"/>
          <w:bCs/>
          <w:sz w:val="22"/>
          <w:szCs w:val="22"/>
          <w:u w:val="single"/>
        </w:rPr>
        <w:t>Reliability</w:t>
      </w:r>
    </w:p>
    <w:p w14:paraId="79BC0D60" w14:textId="2512AA2F" w:rsidR="0070177D" w:rsidRPr="00C56A39" w:rsidRDefault="0070177D" w:rsidP="0070177D">
      <w:pPr>
        <w:jc w:val="both"/>
        <w:rPr>
          <w:rFonts w:ascii="Book Antiqua" w:eastAsia="MS Gothic" w:hAnsi="Book Antiqua"/>
          <w:bCs/>
          <w:sz w:val="22"/>
          <w:szCs w:val="22"/>
        </w:rPr>
      </w:pPr>
      <w:r w:rsidRPr="00C56A39">
        <w:rPr>
          <w:rFonts w:ascii="Book Antiqua" w:eastAsia="MS Gothic" w:hAnsi="Book Antiqua"/>
          <w:bCs/>
          <w:sz w:val="22"/>
          <w:szCs w:val="22"/>
        </w:rPr>
        <w:t xml:space="preserve">Back checks will be completed during data collection to assess reliability of the data. </w:t>
      </w:r>
    </w:p>
    <w:p w14:paraId="10CB5868" w14:textId="77777777" w:rsidR="0070177D" w:rsidRPr="00C56A39" w:rsidRDefault="0070177D" w:rsidP="0070177D">
      <w:pPr>
        <w:jc w:val="both"/>
        <w:rPr>
          <w:rFonts w:ascii="Book Antiqua" w:eastAsia="MS Gothic" w:hAnsi="Book Antiqua"/>
          <w:bCs/>
          <w:sz w:val="22"/>
          <w:szCs w:val="22"/>
        </w:rPr>
      </w:pPr>
    </w:p>
    <w:p w14:paraId="3E5A278B" w14:textId="77777777" w:rsidR="0070177D" w:rsidRPr="00C56A39" w:rsidRDefault="0070177D" w:rsidP="0070177D">
      <w:pPr>
        <w:jc w:val="both"/>
        <w:rPr>
          <w:rFonts w:ascii="Book Antiqua" w:eastAsia="MS Gothic" w:hAnsi="Book Antiqua"/>
          <w:b/>
          <w:bCs/>
          <w:sz w:val="22"/>
          <w:szCs w:val="22"/>
        </w:rPr>
      </w:pPr>
      <w:r w:rsidRPr="00C56A39">
        <w:rPr>
          <w:rFonts w:ascii="Book Antiqua" w:eastAsia="MS Gothic" w:hAnsi="Book Antiqua"/>
          <w:b/>
          <w:bCs/>
          <w:sz w:val="22"/>
          <w:szCs w:val="22"/>
        </w:rPr>
        <w:t>Analytical Model</w:t>
      </w:r>
    </w:p>
    <w:p w14:paraId="19E3D82C" w14:textId="3BF9669F" w:rsidR="00C5408E" w:rsidRPr="00C56A39" w:rsidRDefault="0070177D" w:rsidP="00E20508">
      <w:pPr>
        <w:jc w:val="both"/>
        <w:rPr>
          <w:rFonts w:ascii="Book Antiqua" w:hAnsi="Book Antiqua"/>
          <w:sz w:val="22"/>
          <w:szCs w:val="22"/>
        </w:rPr>
      </w:pPr>
      <w:r w:rsidRPr="00C56A39">
        <w:rPr>
          <w:rFonts w:ascii="Book Antiqua" w:hAnsi="Book Antiqua"/>
          <w:sz w:val="22"/>
          <w:szCs w:val="22"/>
        </w:rPr>
        <w:t>The analytical model and Stata code will be the identical to that of the primary r</w:t>
      </w:r>
      <w:r w:rsidR="005567C2" w:rsidRPr="00C56A39">
        <w:rPr>
          <w:rFonts w:ascii="Book Antiqua" w:hAnsi="Book Antiqua"/>
          <w:sz w:val="22"/>
          <w:szCs w:val="22"/>
        </w:rPr>
        <w:t xml:space="preserve">esearch question with the exception of the POP index as </w:t>
      </w:r>
      <w:r w:rsidRPr="00C56A39">
        <w:rPr>
          <w:rFonts w:ascii="Book Antiqua" w:hAnsi="Book Antiqua"/>
          <w:sz w:val="22"/>
          <w:szCs w:val="22"/>
        </w:rPr>
        <w:t xml:space="preserve">the dependent variable. </w:t>
      </w:r>
    </w:p>
    <w:p w14:paraId="3CB84D9F" w14:textId="77777777" w:rsidR="006C2EC1" w:rsidRDefault="006C2EC1" w:rsidP="006C2EC1">
      <w:pPr>
        <w:pStyle w:val="Heading1"/>
        <w:rPr>
          <w:rFonts w:asciiTheme="majorHAnsi" w:eastAsia="MS Gothic" w:hAnsiTheme="majorHAnsi"/>
          <w:color w:val="4F81BD" w:themeColor="accent1"/>
          <w:sz w:val="28"/>
          <w:szCs w:val="24"/>
        </w:rPr>
      </w:pPr>
    </w:p>
    <w:p w14:paraId="3A9D11BD" w14:textId="1E68FCD6" w:rsidR="006C2EC1" w:rsidRDefault="006C2EC1" w:rsidP="006C2EC1">
      <w:pPr>
        <w:pStyle w:val="Heading1"/>
        <w:rPr>
          <w:rFonts w:asciiTheme="majorHAnsi" w:eastAsia="MS Gothic" w:hAnsiTheme="majorHAnsi"/>
          <w:color w:val="4F81BD" w:themeColor="accent1"/>
          <w:sz w:val="28"/>
          <w:szCs w:val="24"/>
        </w:rPr>
      </w:pPr>
      <w:r>
        <w:rPr>
          <w:rFonts w:asciiTheme="majorHAnsi" w:eastAsia="MS Gothic" w:hAnsiTheme="majorHAnsi"/>
          <w:color w:val="4F81BD" w:themeColor="accent1"/>
          <w:sz w:val="28"/>
          <w:szCs w:val="24"/>
        </w:rPr>
        <w:t xml:space="preserve">Secondary Research Question 2 </w:t>
      </w:r>
    </w:p>
    <w:p w14:paraId="36BE4A37" w14:textId="77777777" w:rsidR="006C2EC1" w:rsidRDefault="006C2EC1" w:rsidP="006C2EC1">
      <w:pPr>
        <w:rPr>
          <w:rFonts w:ascii="Book Antiqua" w:hAnsi="Book Antiqua"/>
          <w:sz w:val="22"/>
          <w:szCs w:val="22"/>
        </w:rPr>
      </w:pPr>
      <w:r>
        <w:rPr>
          <w:rFonts w:ascii="Book Antiqua" w:hAnsi="Book Antiqua"/>
          <w:sz w:val="22"/>
          <w:szCs w:val="22"/>
        </w:rPr>
        <w:t>How do pulses production and yields</w:t>
      </w:r>
      <w:r w:rsidRPr="00C56A39">
        <w:rPr>
          <w:rFonts w:ascii="Book Antiqua" w:hAnsi="Book Antiqua"/>
          <w:sz w:val="22"/>
          <w:szCs w:val="22"/>
        </w:rPr>
        <w:t xml:space="preserve"> differ between the three models?</w:t>
      </w:r>
    </w:p>
    <w:p w14:paraId="3D31EF8E" w14:textId="77777777" w:rsidR="006C2EC1" w:rsidRDefault="006C2EC1" w:rsidP="006C2EC1">
      <w:pPr>
        <w:rPr>
          <w:rFonts w:ascii="Book Antiqua" w:hAnsi="Book Antiqua"/>
          <w:sz w:val="22"/>
          <w:szCs w:val="22"/>
        </w:rPr>
      </w:pPr>
    </w:p>
    <w:p w14:paraId="3FBFF0AE" w14:textId="77777777" w:rsidR="006C2EC1" w:rsidRPr="00C56A39" w:rsidRDefault="006C2EC1" w:rsidP="006C2EC1">
      <w:pPr>
        <w:jc w:val="both"/>
        <w:rPr>
          <w:rFonts w:ascii="Book Antiqua" w:eastAsia="MS Gothic" w:hAnsi="Book Antiqua" w:cstheme="minorHAnsi"/>
          <w:b/>
          <w:bCs/>
          <w:sz w:val="22"/>
          <w:szCs w:val="22"/>
        </w:rPr>
      </w:pPr>
      <w:r w:rsidRPr="00C56A39">
        <w:rPr>
          <w:rFonts w:ascii="Book Antiqua" w:eastAsia="MS Gothic" w:hAnsi="Book Antiqua" w:cstheme="minorHAnsi"/>
          <w:b/>
          <w:bCs/>
          <w:sz w:val="22"/>
          <w:szCs w:val="22"/>
        </w:rPr>
        <w:t>Hypothesi</w:t>
      </w:r>
      <w:r>
        <w:rPr>
          <w:rFonts w:ascii="Book Antiqua" w:eastAsia="MS Gothic" w:hAnsi="Book Antiqua" w:cstheme="minorHAnsi"/>
          <w:b/>
          <w:bCs/>
          <w:sz w:val="22"/>
          <w:szCs w:val="22"/>
        </w:rPr>
        <w:t>s</w:t>
      </w:r>
    </w:p>
    <w:p w14:paraId="418111BC" w14:textId="77777777" w:rsidR="006C2EC1" w:rsidRPr="00861082" w:rsidRDefault="006C2EC1" w:rsidP="006C2EC1">
      <w:pPr>
        <w:jc w:val="both"/>
        <w:rPr>
          <w:rFonts w:ascii="Book Antiqua" w:eastAsia="MS Gothic" w:hAnsi="Book Antiqua"/>
          <w:bCs/>
          <w:sz w:val="22"/>
          <w:szCs w:val="22"/>
        </w:rPr>
      </w:pPr>
      <w:r>
        <w:rPr>
          <w:rFonts w:ascii="Book Antiqua" w:eastAsia="MS Gothic" w:hAnsi="Book Antiqua"/>
          <w:bCs/>
          <w:sz w:val="22"/>
          <w:szCs w:val="22"/>
        </w:rPr>
        <w:t>Pulses production and yields will be higher</w:t>
      </w:r>
      <w:r w:rsidRPr="00C56A39">
        <w:rPr>
          <w:rFonts w:ascii="Book Antiqua" w:eastAsia="MS Gothic" w:hAnsi="Book Antiqua"/>
          <w:bCs/>
          <w:sz w:val="22"/>
          <w:szCs w:val="22"/>
        </w:rPr>
        <w:t xml:space="preserve"> under the high intensity model as compared to the medium</w:t>
      </w:r>
      <w:r>
        <w:rPr>
          <w:rFonts w:ascii="Book Antiqua" w:eastAsia="MS Gothic" w:hAnsi="Book Antiqua"/>
          <w:bCs/>
          <w:sz w:val="22"/>
          <w:szCs w:val="22"/>
        </w:rPr>
        <w:t xml:space="preserve"> intensity; production and yields will be higher</w:t>
      </w:r>
      <w:r w:rsidRPr="00C56A39">
        <w:rPr>
          <w:rFonts w:ascii="Book Antiqua" w:eastAsia="MS Gothic" w:hAnsi="Book Antiqua"/>
          <w:bCs/>
          <w:sz w:val="22"/>
          <w:szCs w:val="22"/>
        </w:rPr>
        <w:t xml:space="preserve"> under the medium intensity model as compared to</w:t>
      </w:r>
      <w:r>
        <w:rPr>
          <w:rFonts w:ascii="Book Antiqua" w:eastAsia="MS Gothic" w:hAnsi="Book Antiqua"/>
          <w:bCs/>
          <w:sz w:val="22"/>
          <w:szCs w:val="22"/>
        </w:rPr>
        <w:t xml:space="preserve"> low intensity; and higher</w:t>
      </w:r>
      <w:r w:rsidRPr="00C56A39">
        <w:rPr>
          <w:rFonts w:ascii="Book Antiqua" w:eastAsia="MS Gothic" w:hAnsi="Book Antiqua"/>
          <w:bCs/>
          <w:sz w:val="22"/>
          <w:szCs w:val="22"/>
        </w:rPr>
        <w:t xml:space="preserve"> under low intensity as compared to control. </w:t>
      </w:r>
    </w:p>
    <w:p w14:paraId="0F9240ED" w14:textId="77777777" w:rsidR="006C2EC1" w:rsidRPr="00C56A39" w:rsidRDefault="006C2EC1" w:rsidP="006C2EC1">
      <w:pPr>
        <w:jc w:val="both"/>
        <w:rPr>
          <w:rFonts w:ascii="Book Antiqua" w:eastAsia="MS Gothic" w:hAnsi="Book Antiqua" w:cstheme="minorHAnsi"/>
          <w:bCs/>
          <w:sz w:val="22"/>
          <w:szCs w:val="22"/>
        </w:rPr>
      </w:pPr>
      <w:r w:rsidRPr="00C56A39">
        <w:rPr>
          <w:rFonts w:ascii="Book Antiqua" w:eastAsia="MS Gothic" w:hAnsi="Book Antiqua" w:cstheme="minorHAnsi"/>
          <w:bCs/>
          <w:sz w:val="22"/>
          <w:szCs w:val="22"/>
        </w:rPr>
        <w:t xml:space="preserve"> </w:t>
      </w:r>
    </w:p>
    <w:p w14:paraId="78D17F96" w14:textId="77777777" w:rsidR="006C2EC1" w:rsidRDefault="006C2EC1" w:rsidP="006C2EC1">
      <w:pPr>
        <w:jc w:val="both"/>
        <w:rPr>
          <w:rFonts w:ascii="Book Antiqua" w:eastAsia="MS Gothic" w:hAnsi="Book Antiqua" w:cstheme="minorHAnsi"/>
          <w:bCs/>
          <w:sz w:val="22"/>
          <w:szCs w:val="22"/>
        </w:rPr>
      </w:pPr>
      <w:r w:rsidRPr="00C56A39">
        <w:rPr>
          <w:rFonts w:ascii="Book Antiqua" w:eastAsia="MS Gothic" w:hAnsi="Book Antiqua" w:cstheme="minorHAnsi"/>
          <w:bCs/>
          <w:sz w:val="22"/>
          <w:szCs w:val="22"/>
        </w:rPr>
        <w:t>Th</w:t>
      </w:r>
      <w:r>
        <w:rPr>
          <w:rFonts w:ascii="Book Antiqua" w:eastAsia="MS Gothic" w:hAnsi="Book Antiqua" w:cstheme="minorHAnsi"/>
          <w:bCs/>
          <w:sz w:val="22"/>
          <w:szCs w:val="22"/>
        </w:rPr>
        <w:t>e unit of analysis is the same as</w:t>
      </w:r>
      <w:r w:rsidRPr="00C56A39">
        <w:rPr>
          <w:rFonts w:ascii="Book Antiqua" w:eastAsia="MS Gothic" w:hAnsi="Book Antiqua" w:cstheme="minorHAnsi"/>
          <w:bCs/>
          <w:sz w:val="22"/>
          <w:szCs w:val="22"/>
        </w:rPr>
        <w:t xml:space="preserve"> described in the primary research question section. </w:t>
      </w:r>
    </w:p>
    <w:p w14:paraId="1818A63D" w14:textId="77777777" w:rsidR="006C2EC1" w:rsidRDefault="006C2EC1" w:rsidP="006C2EC1">
      <w:pPr>
        <w:jc w:val="both"/>
        <w:rPr>
          <w:rFonts w:ascii="Book Antiqua" w:eastAsia="MS Gothic" w:hAnsi="Book Antiqua" w:cstheme="minorHAnsi"/>
          <w:bCs/>
          <w:sz w:val="22"/>
          <w:szCs w:val="22"/>
        </w:rPr>
      </w:pPr>
    </w:p>
    <w:p w14:paraId="04AE38AC" w14:textId="77777777" w:rsidR="006C2EC1" w:rsidRPr="00861082" w:rsidRDefault="006C2EC1" w:rsidP="006C2EC1">
      <w:pPr>
        <w:jc w:val="both"/>
        <w:rPr>
          <w:rFonts w:ascii="Book Antiqua" w:eastAsia="MS Gothic" w:hAnsi="Book Antiqua" w:cstheme="minorHAnsi"/>
          <w:b/>
          <w:sz w:val="22"/>
          <w:szCs w:val="22"/>
        </w:rPr>
      </w:pPr>
      <w:r w:rsidRPr="00861082">
        <w:rPr>
          <w:rFonts w:ascii="Book Antiqua" w:eastAsia="MS Gothic" w:hAnsi="Book Antiqua" w:cstheme="minorHAnsi"/>
          <w:b/>
          <w:sz w:val="22"/>
          <w:szCs w:val="22"/>
        </w:rPr>
        <w:t>Sample</w:t>
      </w:r>
    </w:p>
    <w:p w14:paraId="2AC0CF0A" w14:textId="77777777" w:rsidR="006C2EC1" w:rsidRDefault="006C2EC1" w:rsidP="006C2EC1">
      <w:pPr>
        <w:jc w:val="both"/>
        <w:rPr>
          <w:rFonts w:ascii="Book Antiqua" w:eastAsia="MS Gothic" w:hAnsi="Book Antiqua" w:cstheme="minorHAnsi"/>
          <w:bCs/>
          <w:sz w:val="22"/>
          <w:szCs w:val="22"/>
        </w:rPr>
      </w:pPr>
      <w:r>
        <w:rPr>
          <w:rFonts w:ascii="Book Antiqua" w:eastAsia="MS Gothic" w:hAnsi="Book Antiqua" w:cstheme="minorHAnsi"/>
          <w:bCs/>
          <w:sz w:val="22"/>
          <w:szCs w:val="22"/>
        </w:rPr>
        <w:t xml:space="preserve">The sample for the production outcome is the same as described in the primary research question section, i.e. households which attended the initial pulses interest meeting. </w:t>
      </w:r>
    </w:p>
    <w:p w14:paraId="41D38115" w14:textId="77777777" w:rsidR="006C2EC1" w:rsidRDefault="006C2EC1" w:rsidP="006C2EC1">
      <w:pPr>
        <w:jc w:val="both"/>
        <w:rPr>
          <w:rFonts w:ascii="Book Antiqua" w:eastAsia="MS Gothic" w:hAnsi="Book Antiqua" w:cstheme="minorHAnsi"/>
          <w:bCs/>
          <w:sz w:val="22"/>
          <w:szCs w:val="22"/>
        </w:rPr>
      </w:pPr>
    </w:p>
    <w:p w14:paraId="6A0BE349" w14:textId="77777777" w:rsidR="006C2EC1" w:rsidRDefault="006C2EC1" w:rsidP="006C2EC1">
      <w:pPr>
        <w:jc w:val="both"/>
        <w:rPr>
          <w:rFonts w:ascii="Book Antiqua" w:eastAsia="MS Gothic" w:hAnsi="Book Antiqua" w:cstheme="minorHAnsi"/>
          <w:bCs/>
          <w:sz w:val="22"/>
          <w:szCs w:val="22"/>
        </w:rPr>
      </w:pPr>
      <w:r>
        <w:rPr>
          <w:rFonts w:ascii="Book Antiqua" w:eastAsia="MS Gothic" w:hAnsi="Book Antiqua" w:cstheme="minorHAnsi"/>
          <w:bCs/>
          <w:sz w:val="22"/>
          <w:szCs w:val="22"/>
        </w:rPr>
        <w:t xml:space="preserve">The sample for the yield outcome is households in the overall sample who reported cultivating pulses for either the Kharif or Rabi seasons during the first round of survey. </w:t>
      </w:r>
    </w:p>
    <w:p w14:paraId="651B4D7F" w14:textId="77777777" w:rsidR="006C2EC1" w:rsidRPr="00C56A39" w:rsidRDefault="006C2EC1" w:rsidP="006C2EC1">
      <w:pPr>
        <w:jc w:val="both"/>
        <w:rPr>
          <w:rFonts w:ascii="Book Antiqua" w:eastAsia="MS Gothic" w:hAnsi="Book Antiqua"/>
          <w:bCs/>
          <w:sz w:val="22"/>
          <w:szCs w:val="22"/>
        </w:rPr>
      </w:pPr>
    </w:p>
    <w:p w14:paraId="6378E324" w14:textId="77777777" w:rsidR="006C2EC1" w:rsidRDefault="006C2EC1" w:rsidP="006C2EC1">
      <w:pPr>
        <w:jc w:val="both"/>
        <w:rPr>
          <w:rFonts w:ascii="Book Antiqua" w:eastAsia="MS Gothic" w:hAnsi="Book Antiqua"/>
          <w:b/>
          <w:bCs/>
          <w:sz w:val="22"/>
          <w:szCs w:val="22"/>
        </w:rPr>
      </w:pPr>
      <w:r w:rsidRPr="00C56A39">
        <w:rPr>
          <w:rFonts w:ascii="Book Antiqua" w:eastAsia="MS Gothic" w:hAnsi="Book Antiqua"/>
          <w:b/>
          <w:bCs/>
          <w:sz w:val="22"/>
          <w:szCs w:val="22"/>
        </w:rPr>
        <w:t>Indicators</w:t>
      </w:r>
    </w:p>
    <w:p w14:paraId="2FAECC66" w14:textId="77777777" w:rsidR="006C2EC1" w:rsidRPr="00861082" w:rsidRDefault="006C2EC1" w:rsidP="006C2EC1">
      <w:pPr>
        <w:jc w:val="both"/>
        <w:rPr>
          <w:rFonts w:ascii="Book Antiqua" w:eastAsia="MS Gothic" w:hAnsi="Book Antiqua"/>
          <w:sz w:val="22"/>
          <w:szCs w:val="22"/>
        </w:rPr>
      </w:pPr>
      <w:r w:rsidRPr="00861082">
        <w:rPr>
          <w:rFonts w:ascii="Book Antiqua" w:eastAsia="MS Gothic" w:hAnsi="Book Antiqua"/>
          <w:sz w:val="22"/>
          <w:szCs w:val="22"/>
          <w:u w:val="single"/>
        </w:rPr>
        <w:t>Primary</w:t>
      </w:r>
      <w:r>
        <w:rPr>
          <w:rFonts w:ascii="Book Antiqua" w:eastAsia="MS Gothic" w:hAnsi="Book Antiqua"/>
          <w:sz w:val="22"/>
          <w:szCs w:val="22"/>
        </w:rPr>
        <w:t>:</w:t>
      </w:r>
    </w:p>
    <w:p w14:paraId="5FE4233E" w14:textId="77777777" w:rsidR="006C2EC1" w:rsidRDefault="006C2EC1" w:rsidP="006C2EC1">
      <w:pPr>
        <w:jc w:val="both"/>
        <w:rPr>
          <w:rFonts w:ascii="Book Antiqua" w:eastAsia="MS Gothic" w:hAnsi="Book Antiqua"/>
          <w:bCs/>
          <w:sz w:val="22"/>
          <w:szCs w:val="22"/>
        </w:rPr>
      </w:pPr>
      <w:r w:rsidRPr="00861082">
        <w:rPr>
          <w:rFonts w:ascii="Book Antiqua" w:eastAsia="MS Gothic" w:hAnsi="Book Antiqua"/>
          <w:bCs/>
          <w:sz w:val="22"/>
          <w:szCs w:val="22"/>
        </w:rPr>
        <w:t xml:space="preserve">Kharif </w:t>
      </w:r>
      <w:r>
        <w:rPr>
          <w:rFonts w:ascii="Book Antiqua" w:eastAsia="MS Gothic" w:hAnsi="Book Antiqua"/>
          <w:bCs/>
          <w:sz w:val="22"/>
          <w:szCs w:val="22"/>
        </w:rPr>
        <w:t>P</w:t>
      </w:r>
      <w:r w:rsidRPr="000B1A59">
        <w:rPr>
          <w:rFonts w:ascii="Book Antiqua" w:eastAsia="MS Gothic" w:hAnsi="Book Antiqua"/>
          <w:bCs/>
          <w:sz w:val="22"/>
          <w:szCs w:val="22"/>
        </w:rPr>
        <w:t>ro</w:t>
      </w:r>
      <w:r>
        <w:rPr>
          <w:rFonts w:ascii="Book Antiqua" w:eastAsia="MS Gothic" w:hAnsi="Book Antiqua"/>
          <w:bCs/>
          <w:sz w:val="22"/>
          <w:szCs w:val="22"/>
        </w:rPr>
        <w:t>duction: Household’s self-reported total production of Kharif pulses (kgs)</w:t>
      </w:r>
    </w:p>
    <w:p w14:paraId="4E28F895" w14:textId="77777777" w:rsidR="006C2EC1" w:rsidRDefault="006C2EC1" w:rsidP="006C2EC1">
      <w:pPr>
        <w:jc w:val="both"/>
        <w:rPr>
          <w:rFonts w:ascii="Book Antiqua" w:eastAsia="MS Gothic" w:hAnsi="Book Antiqua"/>
          <w:bCs/>
          <w:sz w:val="22"/>
          <w:szCs w:val="22"/>
        </w:rPr>
      </w:pPr>
      <w:r>
        <w:rPr>
          <w:rFonts w:ascii="Book Antiqua" w:eastAsia="MS Gothic" w:hAnsi="Book Antiqua"/>
          <w:bCs/>
          <w:sz w:val="22"/>
          <w:szCs w:val="22"/>
        </w:rPr>
        <w:t>Rabi Production: Household’s self-reported total production of Rabi pulses (kgs)</w:t>
      </w:r>
    </w:p>
    <w:p w14:paraId="14D55E06" w14:textId="77777777" w:rsidR="006C2EC1" w:rsidRDefault="006C2EC1" w:rsidP="006C2EC1">
      <w:pPr>
        <w:jc w:val="both"/>
        <w:rPr>
          <w:rFonts w:ascii="Book Antiqua" w:eastAsia="MS Gothic" w:hAnsi="Book Antiqua"/>
          <w:bCs/>
          <w:sz w:val="22"/>
          <w:szCs w:val="22"/>
        </w:rPr>
      </w:pPr>
    </w:p>
    <w:p w14:paraId="5884C340" w14:textId="77777777" w:rsidR="006C2EC1" w:rsidRPr="00861082" w:rsidRDefault="006C2EC1" w:rsidP="006C2EC1">
      <w:pPr>
        <w:jc w:val="both"/>
        <w:rPr>
          <w:rFonts w:ascii="Book Antiqua" w:eastAsia="MS Gothic" w:hAnsi="Book Antiqua"/>
          <w:bCs/>
          <w:sz w:val="22"/>
          <w:szCs w:val="22"/>
          <w:u w:val="single"/>
        </w:rPr>
      </w:pPr>
      <w:r w:rsidRPr="00861082">
        <w:rPr>
          <w:rFonts w:ascii="Book Antiqua" w:eastAsia="MS Gothic" w:hAnsi="Book Antiqua"/>
          <w:bCs/>
          <w:sz w:val="22"/>
          <w:szCs w:val="22"/>
          <w:u w:val="single"/>
        </w:rPr>
        <w:t>Secondary:</w:t>
      </w:r>
    </w:p>
    <w:p w14:paraId="78435B7E" w14:textId="77777777" w:rsidR="006C2EC1" w:rsidRPr="000B1A59" w:rsidRDefault="006C2EC1" w:rsidP="006C2EC1">
      <w:pPr>
        <w:jc w:val="both"/>
        <w:rPr>
          <w:rFonts w:ascii="Book Antiqua" w:eastAsia="MS Gothic" w:hAnsi="Book Antiqua"/>
          <w:bCs/>
          <w:sz w:val="22"/>
          <w:szCs w:val="22"/>
        </w:rPr>
      </w:pPr>
      <w:r>
        <w:rPr>
          <w:rFonts w:ascii="Book Antiqua" w:eastAsia="MS Gothic" w:hAnsi="Book Antiqua"/>
          <w:bCs/>
          <w:sz w:val="22"/>
          <w:szCs w:val="22"/>
        </w:rPr>
        <w:t>Kharif Yield: Household’s production per unit of land (kgs/acre) for Kharif pulses from self-reported area and production</w:t>
      </w:r>
    </w:p>
    <w:p w14:paraId="4B19EA88" w14:textId="77777777" w:rsidR="006C2EC1" w:rsidRDefault="006C2EC1" w:rsidP="006C2EC1">
      <w:pPr>
        <w:jc w:val="both"/>
        <w:rPr>
          <w:rFonts w:ascii="Book Antiqua" w:eastAsia="MS Gothic" w:hAnsi="Book Antiqua"/>
          <w:bCs/>
          <w:sz w:val="22"/>
          <w:szCs w:val="22"/>
        </w:rPr>
      </w:pPr>
      <w:r w:rsidRPr="000B1A59">
        <w:rPr>
          <w:rFonts w:ascii="Book Antiqua" w:eastAsia="MS Gothic" w:hAnsi="Book Antiqua"/>
          <w:bCs/>
          <w:sz w:val="22"/>
          <w:szCs w:val="22"/>
        </w:rPr>
        <w:t xml:space="preserve">Rabi </w:t>
      </w:r>
      <w:r>
        <w:rPr>
          <w:rFonts w:ascii="Book Antiqua" w:eastAsia="MS Gothic" w:hAnsi="Book Antiqua"/>
          <w:bCs/>
          <w:sz w:val="22"/>
          <w:szCs w:val="22"/>
        </w:rPr>
        <w:t>Yield: Household’s production per unit of land (kgs/acre) for Rabi pulses from self-reported area and production</w:t>
      </w:r>
    </w:p>
    <w:p w14:paraId="3C4743B1" w14:textId="77777777" w:rsidR="006C2EC1" w:rsidRPr="000B1A59" w:rsidRDefault="006C2EC1" w:rsidP="006C2EC1">
      <w:pPr>
        <w:jc w:val="both"/>
        <w:rPr>
          <w:rFonts w:ascii="Book Antiqua" w:eastAsia="MS Gothic" w:hAnsi="Book Antiqua"/>
          <w:bCs/>
          <w:sz w:val="22"/>
          <w:szCs w:val="22"/>
        </w:rPr>
      </w:pPr>
    </w:p>
    <w:p w14:paraId="14FCA071" w14:textId="77777777" w:rsidR="006C2EC1" w:rsidRPr="00861082" w:rsidRDefault="006C2EC1" w:rsidP="006C2EC1">
      <w:pPr>
        <w:jc w:val="both"/>
        <w:rPr>
          <w:rFonts w:ascii="Book Antiqua" w:eastAsia="MS Gothic" w:hAnsi="Book Antiqua"/>
          <w:bCs/>
          <w:sz w:val="22"/>
          <w:szCs w:val="22"/>
          <w:u w:val="single"/>
        </w:rPr>
      </w:pPr>
      <w:r w:rsidRPr="00861082">
        <w:rPr>
          <w:rFonts w:ascii="Book Antiqua" w:eastAsia="MS Gothic" w:hAnsi="Book Antiqua"/>
          <w:bCs/>
          <w:sz w:val="22"/>
          <w:szCs w:val="22"/>
          <w:u w:val="single"/>
        </w:rPr>
        <w:t>Source</w:t>
      </w:r>
    </w:p>
    <w:p w14:paraId="3AA3B8F0" w14:textId="77777777" w:rsidR="006C2EC1" w:rsidRDefault="006C2EC1" w:rsidP="006C2EC1">
      <w:pPr>
        <w:spacing w:line="259" w:lineRule="auto"/>
        <w:rPr>
          <w:rFonts w:ascii="Book Antiqua" w:hAnsi="Book Antiqua"/>
          <w:sz w:val="22"/>
          <w:szCs w:val="22"/>
        </w:rPr>
      </w:pPr>
      <w:r>
        <w:rPr>
          <w:rFonts w:ascii="Book Antiqua" w:hAnsi="Book Antiqua"/>
          <w:sz w:val="22"/>
          <w:szCs w:val="22"/>
        </w:rPr>
        <w:t xml:space="preserve">Total pulses production will be collected through a phone surveyed administered following the Rabi 2018 harvest to households who identified growing pulses in either the 2017 Kharif or 2017-2018 Rabi seasons during the round of in-person survey. Shortly after IDisnight’s phone survey, the University of California Davis will be collecting the same production data with a subsample of respondents through an in-person survey. We will also conduct our analysis on this subsample of households who were visited in-person as a robustness check. </w:t>
      </w:r>
    </w:p>
    <w:p w14:paraId="35FA9745" w14:textId="77777777" w:rsidR="006C2EC1" w:rsidRDefault="006C2EC1" w:rsidP="006C2EC1">
      <w:pPr>
        <w:spacing w:line="259" w:lineRule="auto"/>
        <w:rPr>
          <w:rFonts w:ascii="Book Antiqua" w:hAnsi="Book Antiqua"/>
          <w:sz w:val="22"/>
          <w:szCs w:val="22"/>
        </w:rPr>
      </w:pPr>
    </w:p>
    <w:p w14:paraId="698A01DD" w14:textId="0107C543" w:rsidR="006C2EC1" w:rsidRPr="00861082" w:rsidRDefault="006C2EC1" w:rsidP="006C2EC1">
      <w:pPr>
        <w:spacing w:line="259" w:lineRule="auto"/>
        <w:rPr>
          <w:rFonts w:ascii="Book Antiqua" w:hAnsi="Book Antiqua"/>
          <w:sz w:val="22"/>
          <w:szCs w:val="22"/>
        </w:rPr>
      </w:pPr>
      <w:r>
        <w:rPr>
          <w:rFonts w:ascii="Book Antiqua" w:hAnsi="Book Antiqua"/>
          <w:sz w:val="22"/>
          <w:szCs w:val="22"/>
        </w:rPr>
        <w:t xml:space="preserve">Total area under pulses cultivation, as collected in IDinsight’s in-person survey for the primary research question, will be used for </w:t>
      </w:r>
      <w:r w:rsidR="00BE277A">
        <w:rPr>
          <w:rFonts w:ascii="Book Antiqua" w:hAnsi="Book Antiqua"/>
          <w:sz w:val="22"/>
          <w:szCs w:val="22"/>
        </w:rPr>
        <w:t xml:space="preserve">the </w:t>
      </w:r>
      <w:r>
        <w:rPr>
          <w:rFonts w:ascii="Book Antiqua" w:hAnsi="Book Antiqua"/>
          <w:sz w:val="22"/>
          <w:szCs w:val="22"/>
        </w:rPr>
        <w:t xml:space="preserve">yield calculation. Following questions about pulses production, the phone </w:t>
      </w:r>
      <w:r>
        <w:rPr>
          <w:rFonts w:ascii="Book Antiqua" w:hAnsi="Book Antiqua"/>
          <w:sz w:val="22"/>
          <w:szCs w:val="22"/>
        </w:rPr>
        <w:lastRenderedPageBreak/>
        <w:t xml:space="preserve">survey presents the plot and crop areas for pulses plots reported in the earlier in-person survey, and then gives respondents the opportunity to correct the crop areas. </w:t>
      </w:r>
    </w:p>
    <w:p w14:paraId="6E766648" w14:textId="77777777" w:rsidR="006C2EC1" w:rsidRPr="00C56A39" w:rsidRDefault="006C2EC1" w:rsidP="006C2EC1">
      <w:pPr>
        <w:jc w:val="both"/>
        <w:rPr>
          <w:rFonts w:ascii="Book Antiqua" w:eastAsia="MS Gothic" w:hAnsi="Book Antiqua"/>
          <w:bCs/>
          <w:sz w:val="22"/>
          <w:szCs w:val="22"/>
        </w:rPr>
      </w:pPr>
    </w:p>
    <w:p w14:paraId="4F3EC0AE" w14:textId="77777777" w:rsidR="006C2EC1" w:rsidRDefault="006C2EC1" w:rsidP="006C2EC1">
      <w:pPr>
        <w:jc w:val="both"/>
        <w:rPr>
          <w:rFonts w:ascii="Book Antiqua" w:eastAsia="MS Gothic" w:hAnsi="Book Antiqua"/>
          <w:bCs/>
          <w:sz w:val="22"/>
          <w:szCs w:val="22"/>
          <w:u w:val="single"/>
        </w:rPr>
      </w:pPr>
      <w:r w:rsidRPr="00C56A39">
        <w:rPr>
          <w:rFonts w:ascii="Book Antiqua" w:eastAsia="MS Gothic" w:hAnsi="Book Antiqua"/>
          <w:bCs/>
          <w:sz w:val="22"/>
          <w:szCs w:val="22"/>
          <w:u w:val="single"/>
        </w:rPr>
        <w:t>Validity</w:t>
      </w:r>
    </w:p>
    <w:p w14:paraId="3572BC09" w14:textId="77777777" w:rsidR="006C2EC1" w:rsidRDefault="006C2EC1" w:rsidP="006C2EC1">
      <w:pPr>
        <w:jc w:val="both"/>
        <w:rPr>
          <w:rFonts w:ascii="Book Antiqua" w:eastAsia="MS Gothic" w:hAnsi="Book Antiqua"/>
          <w:bCs/>
          <w:sz w:val="22"/>
          <w:szCs w:val="22"/>
        </w:rPr>
      </w:pPr>
      <w:r w:rsidRPr="00861082">
        <w:rPr>
          <w:rFonts w:ascii="Book Antiqua" w:eastAsia="MS Gothic" w:hAnsi="Book Antiqua"/>
          <w:bCs/>
          <w:sz w:val="22"/>
          <w:szCs w:val="22"/>
        </w:rPr>
        <w:t>Primary</w:t>
      </w:r>
      <w:r>
        <w:rPr>
          <w:rFonts w:ascii="Book Antiqua" w:eastAsia="MS Gothic" w:hAnsi="Book Antiqua"/>
          <w:bCs/>
          <w:sz w:val="22"/>
          <w:szCs w:val="22"/>
        </w:rPr>
        <w:t xml:space="preserve">: The production data is being collected on a self-report basis through phone surveys. There are potential trade-offs with regard to accuracy for using self-report measures as opposed to crop cutting and phone surveys as opposed to in-person surveys. In-person survey data on production collected by UC Davis will be used to understand if our phone survey has introduced any significant biases. If so, we will try to correct for these biases through weighting.  </w:t>
      </w:r>
    </w:p>
    <w:p w14:paraId="0DA48388" w14:textId="77777777" w:rsidR="006C2EC1" w:rsidRPr="00861082" w:rsidRDefault="006C2EC1" w:rsidP="006C2EC1">
      <w:pPr>
        <w:jc w:val="both"/>
        <w:rPr>
          <w:rFonts w:ascii="Book Antiqua" w:eastAsia="MS Gothic" w:hAnsi="Book Antiqua"/>
          <w:bCs/>
          <w:sz w:val="22"/>
          <w:szCs w:val="22"/>
        </w:rPr>
      </w:pPr>
    </w:p>
    <w:p w14:paraId="7B56BF36" w14:textId="54C0BC61" w:rsidR="006C2EC1" w:rsidRPr="00943007" w:rsidRDefault="006C2EC1" w:rsidP="006C2EC1">
      <w:pPr>
        <w:jc w:val="both"/>
        <w:rPr>
          <w:rFonts w:ascii="Book Antiqua" w:eastAsia="MS Gothic" w:hAnsi="Book Antiqua"/>
          <w:bCs/>
          <w:sz w:val="22"/>
          <w:szCs w:val="22"/>
        </w:rPr>
      </w:pPr>
      <w:r>
        <w:rPr>
          <w:rFonts w:ascii="Book Antiqua" w:eastAsia="MS Gothic" w:hAnsi="Book Antiqua"/>
          <w:bCs/>
          <w:sz w:val="22"/>
          <w:szCs w:val="22"/>
        </w:rPr>
        <w:t xml:space="preserve">Secondary: </w:t>
      </w:r>
      <w:r>
        <w:rPr>
          <w:rFonts w:ascii="Book Antiqua" w:eastAsia="MS Gothic" w:hAnsi="Book Antiqua" w:cstheme="minorHAnsi"/>
          <w:bCs/>
          <w:sz w:val="22"/>
          <w:szCs w:val="22"/>
        </w:rPr>
        <w:t>The</w:t>
      </w:r>
      <w:r w:rsidRPr="00C56A39">
        <w:rPr>
          <w:rFonts w:ascii="Book Antiqua" w:eastAsia="MS Gothic" w:hAnsi="Book Antiqua" w:cstheme="minorHAnsi"/>
          <w:bCs/>
          <w:sz w:val="22"/>
          <w:szCs w:val="22"/>
        </w:rPr>
        <w:t xml:space="preserve"> </w:t>
      </w:r>
      <w:r>
        <w:rPr>
          <w:rFonts w:ascii="Book Antiqua" w:eastAsia="MS Gothic" w:hAnsi="Book Antiqua" w:cstheme="minorHAnsi"/>
          <w:bCs/>
          <w:sz w:val="22"/>
          <w:szCs w:val="22"/>
        </w:rPr>
        <w:t xml:space="preserve">yield </w:t>
      </w:r>
      <w:r w:rsidRPr="00C56A39">
        <w:rPr>
          <w:rFonts w:ascii="Book Antiqua" w:eastAsia="MS Gothic" w:hAnsi="Book Antiqua" w:cstheme="minorHAnsi"/>
          <w:bCs/>
          <w:sz w:val="22"/>
          <w:szCs w:val="22"/>
        </w:rPr>
        <w:t>analy</w:t>
      </w:r>
      <w:r>
        <w:rPr>
          <w:rFonts w:ascii="Book Antiqua" w:eastAsia="MS Gothic" w:hAnsi="Book Antiqua" w:cstheme="minorHAnsi"/>
          <w:bCs/>
          <w:sz w:val="22"/>
          <w:szCs w:val="22"/>
        </w:rPr>
        <w:t>sis will be</w:t>
      </w:r>
      <w:r w:rsidRPr="00C56A39">
        <w:rPr>
          <w:rFonts w:ascii="Book Antiqua" w:eastAsia="MS Gothic" w:hAnsi="Book Antiqua" w:cstheme="minorHAnsi"/>
          <w:bCs/>
          <w:sz w:val="22"/>
          <w:szCs w:val="22"/>
        </w:rPr>
        <w:t xml:space="preserve"> exploratory. Estimates of the effect of each mod</w:t>
      </w:r>
      <w:r>
        <w:rPr>
          <w:rFonts w:ascii="Book Antiqua" w:eastAsia="MS Gothic" w:hAnsi="Book Antiqua" w:cstheme="minorHAnsi"/>
          <w:bCs/>
          <w:sz w:val="22"/>
          <w:szCs w:val="22"/>
        </w:rPr>
        <w:t xml:space="preserve">el on yield </w:t>
      </w:r>
      <w:r w:rsidRPr="00C56A39">
        <w:rPr>
          <w:rFonts w:ascii="Book Antiqua" w:eastAsia="MS Gothic" w:hAnsi="Book Antiqua" w:cstheme="minorHAnsi"/>
          <w:bCs/>
          <w:sz w:val="22"/>
          <w:szCs w:val="22"/>
        </w:rPr>
        <w:t>may be biased as the people w</w:t>
      </w:r>
      <w:r w:rsidR="00BE277A">
        <w:rPr>
          <w:rFonts w:ascii="Book Antiqua" w:eastAsia="MS Gothic" w:hAnsi="Book Antiqua" w:cstheme="minorHAnsi"/>
          <w:bCs/>
          <w:sz w:val="22"/>
          <w:szCs w:val="22"/>
        </w:rPr>
        <w:t xml:space="preserve">ho chose to adopt pulses in </w:t>
      </w:r>
      <w:r w:rsidRPr="00C56A39">
        <w:rPr>
          <w:rFonts w:ascii="Book Antiqua" w:eastAsia="MS Gothic" w:hAnsi="Book Antiqua" w:cstheme="minorHAnsi"/>
          <w:bCs/>
          <w:sz w:val="22"/>
          <w:szCs w:val="22"/>
        </w:rPr>
        <w:t>each treatment arm and control may be systematic</w:t>
      </w:r>
      <w:r>
        <w:rPr>
          <w:rFonts w:ascii="Book Antiqua" w:eastAsia="MS Gothic" w:hAnsi="Book Antiqua" w:cstheme="minorHAnsi"/>
          <w:bCs/>
          <w:sz w:val="22"/>
          <w:szCs w:val="22"/>
        </w:rPr>
        <w:t xml:space="preserve">ally different for the reasons described in the PoP adoption section. </w:t>
      </w:r>
    </w:p>
    <w:p w14:paraId="49F26D68" w14:textId="77777777" w:rsidR="006C2EC1" w:rsidRPr="00C56A39" w:rsidRDefault="006C2EC1" w:rsidP="006C2EC1">
      <w:pPr>
        <w:jc w:val="both"/>
        <w:rPr>
          <w:rFonts w:ascii="Book Antiqua" w:eastAsia="MS Gothic" w:hAnsi="Book Antiqua"/>
          <w:bCs/>
          <w:i/>
          <w:sz w:val="22"/>
          <w:szCs w:val="22"/>
        </w:rPr>
      </w:pPr>
    </w:p>
    <w:p w14:paraId="745C131B" w14:textId="77777777" w:rsidR="006C2EC1" w:rsidRPr="00C56A39" w:rsidRDefault="006C2EC1" w:rsidP="006C2EC1">
      <w:pPr>
        <w:jc w:val="both"/>
        <w:rPr>
          <w:rFonts w:ascii="Book Antiqua" w:eastAsia="MS Gothic" w:hAnsi="Book Antiqua"/>
          <w:bCs/>
          <w:sz w:val="22"/>
          <w:szCs w:val="22"/>
          <w:u w:val="single"/>
        </w:rPr>
      </w:pPr>
      <w:r w:rsidRPr="00C56A39">
        <w:rPr>
          <w:rFonts w:ascii="Book Antiqua" w:eastAsia="MS Gothic" w:hAnsi="Book Antiqua"/>
          <w:bCs/>
          <w:sz w:val="22"/>
          <w:szCs w:val="22"/>
          <w:u w:val="single"/>
        </w:rPr>
        <w:t>Reliability</w:t>
      </w:r>
    </w:p>
    <w:p w14:paraId="0B55FB55" w14:textId="77777777" w:rsidR="006C2EC1" w:rsidRPr="00C56A39" w:rsidRDefault="006C2EC1" w:rsidP="006C2EC1">
      <w:pPr>
        <w:jc w:val="both"/>
        <w:rPr>
          <w:rFonts w:ascii="Book Antiqua" w:eastAsia="MS Gothic" w:hAnsi="Book Antiqua"/>
          <w:bCs/>
          <w:sz w:val="22"/>
          <w:szCs w:val="22"/>
        </w:rPr>
      </w:pPr>
      <w:r w:rsidRPr="00C56A39">
        <w:rPr>
          <w:rFonts w:ascii="Book Antiqua" w:eastAsia="MS Gothic" w:hAnsi="Book Antiqua"/>
          <w:bCs/>
          <w:sz w:val="22"/>
          <w:szCs w:val="22"/>
        </w:rPr>
        <w:t xml:space="preserve">Back checks will be completed during data collection to assess reliability of the data. </w:t>
      </w:r>
    </w:p>
    <w:p w14:paraId="7C979D8E" w14:textId="77777777" w:rsidR="006C2EC1" w:rsidRPr="00C56A39" w:rsidRDefault="006C2EC1" w:rsidP="006C2EC1">
      <w:pPr>
        <w:jc w:val="both"/>
        <w:rPr>
          <w:rFonts w:ascii="Book Antiqua" w:eastAsia="MS Gothic" w:hAnsi="Book Antiqua"/>
          <w:bCs/>
          <w:sz w:val="22"/>
          <w:szCs w:val="22"/>
        </w:rPr>
      </w:pPr>
    </w:p>
    <w:p w14:paraId="5F843AD5" w14:textId="77777777" w:rsidR="006C2EC1" w:rsidRPr="00C56A39" w:rsidRDefault="006C2EC1" w:rsidP="006C2EC1">
      <w:pPr>
        <w:jc w:val="both"/>
        <w:rPr>
          <w:rFonts w:ascii="Book Antiqua" w:eastAsia="MS Gothic" w:hAnsi="Book Antiqua"/>
          <w:b/>
          <w:bCs/>
          <w:sz w:val="22"/>
          <w:szCs w:val="22"/>
        </w:rPr>
      </w:pPr>
      <w:r w:rsidRPr="00C56A39">
        <w:rPr>
          <w:rFonts w:ascii="Book Antiqua" w:eastAsia="MS Gothic" w:hAnsi="Book Antiqua"/>
          <w:b/>
          <w:bCs/>
          <w:sz w:val="22"/>
          <w:szCs w:val="22"/>
        </w:rPr>
        <w:t>Analytical Model</w:t>
      </w:r>
    </w:p>
    <w:p w14:paraId="6ED1ED18" w14:textId="77777777" w:rsidR="006C2EC1" w:rsidRPr="00C56A39" w:rsidRDefault="006C2EC1" w:rsidP="006C2EC1">
      <w:pPr>
        <w:jc w:val="both"/>
        <w:rPr>
          <w:rFonts w:ascii="Book Antiqua" w:hAnsi="Book Antiqua"/>
          <w:sz w:val="22"/>
          <w:szCs w:val="22"/>
        </w:rPr>
      </w:pPr>
      <w:r w:rsidRPr="00C56A39">
        <w:rPr>
          <w:rFonts w:ascii="Book Antiqua" w:hAnsi="Book Antiqua"/>
          <w:sz w:val="22"/>
          <w:szCs w:val="22"/>
        </w:rPr>
        <w:t>The analytical model and Stata code will be the identical to that of the primary research question wit</w:t>
      </w:r>
      <w:r>
        <w:rPr>
          <w:rFonts w:ascii="Book Antiqua" w:hAnsi="Book Antiqua"/>
          <w:sz w:val="22"/>
          <w:szCs w:val="22"/>
        </w:rPr>
        <w:t xml:space="preserve">h the exception of the total production and yield as </w:t>
      </w:r>
      <w:r w:rsidRPr="00C56A39">
        <w:rPr>
          <w:rFonts w:ascii="Book Antiqua" w:hAnsi="Book Antiqua"/>
          <w:sz w:val="22"/>
          <w:szCs w:val="22"/>
        </w:rPr>
        <w:t>dependent variable</w:t>
      </w:r>
      <w:r>
        <w:rPr>
          <w:rFonts w:ascii="Book Antiqua" w:hAnsi="Book Antiqua"/>
          <w:sz w:val="22"/>
          <w:szCs w:val="22"/>
        </w:rPr>
        <w:t>s</w:t>
      </w:r>
      <w:r w:rsidRPr="00C56A39">
        <w:rPr>
          <w:rFonts w:ascii="Book Antiqua" w:hAnsi="Book Antiqua"/>
          <w:sz w:val="22"/>
          <w:szCs w:val="22"/>
        </w:rPr>
        <w:t xml:space="preserve">. </w:t>
      </w:r>
    </w:p>
    <w:p w14:paraId="075E4859" w14:textId="77777777" w:rsidR="00AB0D23" w:rsidRDefault="00AB0D23" w:rsidP="00E20508">
      <w:pPr>
        <w:jc w:val="both"/>
        <w:rPr>
          <w:rFonts w:asciiTheme="majorHAnsi" w:hAnsiTheme="majorHAnsi"/>
        </w:rPr>
      </w:pPr>
    </w:p>
    <w:p w14:paraId="35F1A0B6" w14:textId="2486AD96" w:rsidR="00AB0D23" w:rsidRPr="00EF0DDB" w:rsidRDefault="00AB0D23">
      <w:pPr>
        <w:pStyle w:val="Heading1"/>
        <w:rPr>
          <w:rFonts w:eastAsia="MS Gothic"/>
          <w:sz w:val="28"/>
        </w:rPr>
      </w:pPr>
      <w:r>
        <w:rPr>
          <w:rFonts w:eastAsia="MS Gothic"/>
          <w:sz w:val="28"/>
        </w:rPr>
        <w:t>Program Exposure</w:t>
      </w:r>
    </w:p>
    <w:p w14:paraId="56B24E04" w14:textId="1B71F414" w:rsidR="00AB0D23" w:rsidRPr="00C56A39" w:rsidRDefault="00AB0D23" w:rsidP="00E20508">
      <w:pPr>
        <w:jc w:val="both"/>
        <w:rPr>
          <w:rFonts w:ascii="Book Antiqua" w:eastAsia="MS Gothic" w:hAnsi="Book Antiqua" w:cstheme="minorHAnsi"/>
          <w:bCs/>
          <w:sz w:val="22"/>
          <w:szCs w:val="22"/>
        </w:rPr>
      </w:pPr>
      <w:r w:rsidRPr="00C56A39">
        <w:rPr>
          <w:rFonts w:ascii="Book Antiqua" w:eastAsia="MS Gothic" w:hAnsi="Book Antiqua" w:cstheme="minorHAnsi"/>
          <w:bCs/>
          <w:sz w:val="22"/>
          <w:szCs w:val="22"/>
        </w:rPr>
        <w:t xml:space="preserve">Summary statistics for exposure to aspects of the program listed below will be presented for the sample as a whole, by treatment group, and by district. </w:t>
      </w:r>
    </w:p>
    <w:p w14:paraId="54FB5B6B" w14:textId="77777777" w:rsidR="00AB0D23" w:rsidRPr="00C56A39" w:rsidRDefault="00AB0D23" w:rsidP="00E20508">
      <w:pPr>
        <w:jc w:val="both"/>
        <w:rPr>
          <w:rFonts w:ascii="Book Antiqua" w:eastAsia="MS Gothic" w:hAnsi="Book Antiqua" w:cstheme="minorHAnsi"/>
          <w:bCs/>
          <w:sz w:val="22"/>
          <w:szCs w:val="22"/>
        </w:rPr>
      </w:pPr>
    </w:p>
    <w:p w14:paraId="470A3840" w14:textId="5A0E172B" w:rsidR="00AB0D23" w:rsidRPr="00C56A39" w:rsidRDefault="00AB0D23" w:rsidP="00C56A39">
      <w:pPr>
        <w:pStyle w:val="ListParagraph"/>
        <w:numPr>
          <w:ilvl w:val="0"/>
          <w:numId w:val="43"/>
        </w:numPr>
        <w:jc w:val="both"/>
        <w:rPr>
          <w:rFonts w:ascii="Book Antiqua" w:eastAsia="MS Gothic" w:hAnsi="Book Antiqua" w:cstheme="minorHAnsi"/>
          <w:bCs/>
          <w:sz w:val="22"/>
          <w:szCs w:val="22"/>
        </w:rPr>
      </w:pPr>
      <w:r w:rsidRPr="00C56A39">
        <w:rPr>
          <w:rFonts w:ascii="Book Antiqua" w:eastAsia="MS Gothic" w:hAnsi="Book Antiqua" w:cstheme="minorHAnsi"/>
          <w:bCs/>
          <w:sz w:val="22"/>
          <w:szCs w:val="22"/>
        </w:rPr>
        <w:t>Farmer group membership</w:t>
      </w:r>
    </w:p>
    <w:p w14:paraId="1B59AB52" w14:textId="0B4D5F38" w:rsidR="00AB0D23" w:rsidRPr="00C56A39" w:rsidRDefault="00AB0D23" w:rsidP="00C56A39">
      <w:pPr>
        <w:pStyle w:val="ListParagraph"/>
        <w:numPr>
          <w:ilvl w:val="0"/>
          <w:numId w:val="43"/>
        </w:numPr>
        <w:jc w:val="both"/>
        <w:rPr>
          <w:rFonts w:ascii="Book Antiqua" w:eastAsia="MS Gothic" w:hAnsi="Book Antiqua" w:cstheme="minorHAnsi"/>
          <w:bCs/>
          <w:sz w:val="22"/>
          <w:szCs w:val="22"/>
        </w:rPr>
      </w:pPr>
      <w:r w:rsidRPr="00C56A39">
        <w:rPr>
          <w:rFonts w:ascii="Book Antiqua" w:eastAsia="MS Gothic" w:hAnsi="Book Antiqua" w:cstheme="minorHAnsi"/>
          <w:bCs/>
          <w:sz w:val="22"/>
          <w:szCs w:val="22"/>
        </w:rPr>
        <w:t xml:space="preserve">Trainings attended conducted by implementing partner </w:t>
      </w:r>
    </w:p>
    <w:p w14:paraId="1AFF8920" w14:textId="1A77374B" w:rsidR="00AB0D23" w:rsidRPr="00C56A39" w:rsidRDefault="00AB0D23" w:rsidP="00C56A39">
      <w:pPr>
        <w:pStyle w:val="ListParagraph"/>
        <w:numPr>
          <w:ilvl w:val="0"/>
          <w:numId w:val="43"/>
        </w:numPr>
        <w:jc w:val="both"/>
        <w:rPr>
          <w:rFonts w:ascii="Book Antiqua" w:eastAsia="MS Gothic" w:hAnsi="Book Antiqua" w:cstheme="minorHAnsi"/>
          <w:bCs/>
          <w:sz w:val="22"/>
          <w:szCs w:val="22"/>
        </w:rPr>
      </w:pPr>
      <w:r w:rsidRPr="00C56A39">
        <w:rPr>
          <w:rFonts w:ascii="Book Antiqua" w:eastAsia="MS Gothic" w:hAnsi="Book Antiqua" w:cstheme="minorHAnsi"/>
          <w:bCs/>
          <w:sz w:val="22"/>
          <w:szCs w:val="22"/>
        </w:rPr>
        <w:t>Seed received from implementing partner</w:t>
      </w:r>
    </w:p>
    <w:p w14:paraId="2DA78C37" w14:textId="59309605" w:rsidR="00AB0D23" w:rsidRPr="00C56A39" w:rsidRDefault="00AB0D23" w:rsidP="00C56A39">
      <w:pPr>
        <w:pStyle w:val="ListParagraph"/>
        <w:numPr>
          <w:ilvl w:val="0"/>
          <w:numId w:val="43"/>
        </w:numPr>
        <w:jc w:val="both"/>
        <w:rPr>
          <w:rFonts w:ascii="Book Antiqua" w:eastAsia="MS Gothic" w:hAnsi="Book Antiqua" w:cstheme="minorHAnsi"/>
          <w:bCs/>
          <w:sz w:val="22"/>
          <w:szCs w:val="22"/>
        </w:rPr>
      </w:pPr>
      <w:r w:rsidRPr="00C56A39">
        <w:rPr>
          <w:rFonts w:ascii="Book Antiqua" w:eastAsia="MS Gothic" w:hAnsi="Book Antiqua" w:cstheme="minorHAnsi"/>
          <w:bCs/>
          <w:sz w:val="22"/>
          <w:szCs w:val="22"/>
        </w:rPr>
        <w:t xml:space="preserve">Observation or attendance of extension related to pulses cultivation: wall paintings, signboards, mic announcements, public songs, literature distribution, street plays, night meetings, video screenings, puppet shows, and farmer group meetings. </w:t>
      </w:r>
    </w:p>
    <w:p w14:paraId="3C3892A0" w14:textId="75EEEA58" w:rsidR="00AB0D23" w:rsidRPr="00C56A39" w:rsidRDefault="00AB0D23" w:rsidP="00C56A39">
      <w:pPr>
        <w:pStyle w:val="ListParagraph"/>
        <w:numPr>
          <w:ilvl w:val="0"/>
          <w:numId w:val="43"/>
        </w:numPr>
        <w:jc w:val="both"/>
        <w:rPr>
          <w:rFonts w:ascii="Book Antiqua" w:eastAsia="MS Gothic" w:hAnsi="Book Antiqua" w:cstheme="minorHAnsi"/>
          <w:bCs/>
          <w:sz w:val="22"/>
          <w:szCs w:val="22"/>
        </w:rPr>
      </w:pPr>
      <w:r w:rsidRPr="00C56A39">
        <w:rPr>
          <w:rFonts w:ascii="Book Antiqua" w:eastAsia="MS Gothic" w:hAnsi="Book Antiqua" w:cstheme="minorHAnsi"/>
          <w:bCs/>
          <w:sz w:val="22"/>
          <w:szCs w:val="22"/>
        </w:rPr>
        <w:t>Knowledge related to line sowing, intercropping, seed treatment, r</w:t>
      </w:r>
      <w:r w:rsidR="00EF0DDB">
        <w:rPr>
          <w:rFonts w:ascii="Book Antiqua" w:eastAsia="MS Gothic" w:hAnsi="Book Antiqua" w:cstheme="minorHAnsi"/>
          <w:bCs/>
          <w:sz w:val="22"/>
          <w:szCs w:val="22"/>
        </w:rPr>
        <w:t xml:space="preserve">ecommended quantity </w:t>
      </w:r>
      <w:r w:rsidRPr="00C56A39">
        <w:rPr>
          <w:rFonts w:ascii="Book Antiqua" w:eastAsia="MS Gothic" w:hAnsi="Book Antiqua" w:cstheme="minorHAnsi"/>
          <w:bCs/>
          <w:sz w:val="22"/>
          <w:szCs w:val="22"/>
        </w:rPr>
        <w:t xml:space="preserve">and type of fertilizer, timing of irrigation in accordance with crop stage, and best practices related to </w:t>
      </w:r>
      <w:r w:rsidR="00EF0DDB">
        <w:rPr>
          <w:rFonts w:ascii="Book Antiqua" w:eastAsia="MS Gothic" w:hAnsi="Book Antiqua" w:cstheme="minorHAnsi"/>
          <w:bCs/>
          <w:sz w:val="22"/>
          <w:szCs w:val="22"/>
        </w:rPr>
        <w:t>disease</w:t>
      </w:r>
      <w:r w:rsidRPr="00C56A39">
        <w:rPr>
          <w:rFonts w:ascii="Book Antiqua" w:eastAsia="MS Gothic" w:hAnsi="Book Antiqua" w:cstheme="minorHAnsi"/>
          <w:bCs/>
          <w:sz w:val="22"/>
          <w:szCs w:val="22"/>
        </w:rPr>
        <w:t xml:space="preserve"> and pest management for pulses cultivation. </w:t>
      </w:r>
    </w:p>
    <w:p w14:paraId="37F81449" w14:textId="1D6C63C2" w:rsidR="00AB0D23" w:rsidRPr="00C56A39" w:rsidRDefault="00AB0D23" w:rsidP="00C56A39">
      <w:pPr>
        <w:ind w:left="410"/>
        <w:jc w:val="both"/>
        <w:rPr>
          <w:rFonts w:asciiTheme="majorHAnsi" w:eastAsia="MS Gothic" w:hAnsiTheme="majorHAnsi" w:cstheme="minorHAnsi"/>
          <w:bCs/>
        </w:rPr>
      </w:pPr>
    </w:p>
    <w:p w14:paraId="041A9AE3" w14:textId="2BD5B8CC" w:rsidR="00E20508" w:rsidRPr="00E20508" w:rsidRDefault="00E20508" w:rsidP="00E20508">
      <w:pPr>
        <w:jc w:val="both"/>
        <w:rPr>
          <w:rFonts w:asciiTheme="majorHAnsi" w:eastAsia="MS Gothic" w:hAnsiTheme="majorHAnsi" w:cstheme="minorHAnsi"/>
          <w:bCs/>
        </w:rPr>
      </w:pPr>
    </w:p>
    <w:p w14:paraId="2E3463C8" w14:textId="69E2BFA5" w:rsidR="00A65E4E" w:rsidRPr="005567C2" w:rsidRDefault="00D06856" w:rsidP="005567C2">
      <w:pPr>
        <w:pStyle w:val="Heading1"/>
        <w:rPr>
          <w:rFonts w:eastAsia="MS Gothic"/>
          <w:sz w:val="28"/>
        </w:rPr>
      </w:pPr>
      <w:r>
        <w:rPr>
          <w:rFonts w:eastAsia="MS Gothic"/>
          <w:sz w:val="28"/>
        </w:rPr>
        <w:t xml:space="preserve">Cost-Effectiveness Analysis </w:t>
      </w:r>
    </w:p>
    <w:p w14:paraId="2AE4C7C6" w14:textId="74C3280C" w:rsidR="00A65E4E" w:rsidRDefault="00D06856" w:rsidP="008F0AB2">
      <w:pPr>
        <w:spacing w:line="259" w:lineRule="auto"/>
        <w:rPr>
          <w:rFonts w:ascii="Book Antiqua" w:hAnsi="Book Antiqua"/>
          <w:sz w:val="22"/>
          <w:szCs w:val="22"/>
        </w:rPr>
      </w:pPr>
      <w:r w:rsidRPr="005567C2">
        <w:rPr>
          <w:rFonts w:ascii="Book Antiqua" w:hAnsi="Book Antiqua"/>
          <w:sz w:val="22"/>
          <w:szCs w:val="22"/>
        </w:rPr>
        <w:t>A costing</w:t>
      </w:r>
      <w:r w:rsidR="00631C61" w:rsidRPr="005567C2">
        <w:rPr>
          <w:rFonts w:ascii="Book Antiqua" w:hAnsi="Book Antiqua"/>
          <w:sz w:val="22"/>
          <w:szCs w:val="22"/>
        </w:rPr>
        <w:t xml:space="preserve"> exercise will be conducted to estimate the total cost of each of the three models</w:t>
      </w:r>
      <w:r w:rsidRPr="005567C2">
        <w:rPr>
          <w:rFonts w:ascii="Book Antiqua" w:hAnsi="Book Antiqua"/>
          <w:sz w:val="22"/>
          <w:szCs w:val="22"/>
        </w:rPr>
        <w:t xml:space="preserve"> at scale</w:t>
      </w:r>
      <w:r w:rsidR="00631C61" w:rsidRPr="005567C2">
        <w:rPr>
          <w:rFonts w:ascii="Book Antiqua" w:hAnsi="Book Antiqua"/>
          <w:sz w:val="22"/>
          <w:szCs w:val="22"/>
        </w:rPr>
        <w:t xml:space="preserve">. The costs will then be compared with the size of the effects associated with each model. </w:t>
      </w:r>
      <w:r w:rsidR="00292084" w:rsidRPr="005567C2">
        <w:rPr>
          <w:rFonts w:ascii="Book Antiqua" w:hAnsi="Book Antiqua"/>
          <w:sz w:val="22"/>
          <w:szCs w:val="22"/>
        </w:rPr>
        <w:t xml:space="preserve">Based on this, a determination will be made on which model is most cost-effective. </w:t>
      </w:r>
      <w:r w:rsidRPr="005567C2">
        <w:rPr>
          <w:rFonts w:ascii="Book Antiqua" w:hAnsi="Book Antiqua"/>
          <w:sz w:val="22"/>
          <w:szCs w:val="22"/>
        </w:rPr>
        <w:t>The cost effectiveness analysis will carried out through a five step methodology described below</w:t>
      </w:r>
      <w:r>
        <w:rPr>
          <w:rFonts w:ascii="Book Antiqua" w:hAnsi="Book Antiqua"/>
          <w:sz w:val="22"/>
          <w:szCs w:val="22"/>
        </w:rPr>
        <w:t>.</w:t>
      </w:r>
    </w:p>
    <w:p w14:paraId="660CDA43" w14:textId="77777777" w:rsidR="00D06856" w:rsidRDefault="00D06856" w:rsidP="008F0AB2">
      <w:pPr>
        <w:spacing w:line="259" w:lineRule="auto"/>
        <w:rPr>
          <w:rFonts w:ascii="Book Antiqua" w:hAnsi="Book Antiqua"/>
          <w:sz w:val="22"/>
          <w:szCs w:val="22"/>
        </w:rPr>
      </w:pPr>
    </w:p>
    <w:p w14:paraId="321E9A7D" w14:textId="3EE32F36" w:rsidR="00D06856" w:rsidRDefault="00D06856" w:rsidP="00D06856">
      <w:pPr>
        <w:pStyle w:val="ListParagraph"/>
        <w:numPr>
          <w:ilvl w:val="0"/>
          <w:numId w:val="42"/>
        </w:numPr>
        <w:spacing w:line="259" w:lineRule="auto"/>
        <w:rPr>
          <w:rFonts w:ascii="Book Antiqua" w:hAnsi="Book Antiqua"/>
          <w:sz w:val="22"/>
          <w:szCs w:val="22"/>
        </w:rPr>
      </w:pPr>
      <w:r>
        <w:rPr>
          <w:rFonts w:ascii="Book Antiqua" w:hAnsi="Book Antiqua"/>
          <w:sz w:val="22"/>
          <w:szCs w:val="22"/>
        </w:rPr>
        <w:t xml:space="preserve">Measuring </w:t>
      </w:r>
      <w:r w:rsidR="00AA62E0">
        <w:rPr>
          <w:rFonts w:ascii="Book Antiqua" w:hAnsi="Book Antiqua"/>
          <w:sz w:val="22"/>
          <w:szCs w:val="22"/>
        </w:rPr>
        <w:t>b</w:t>
      </w:r>
      <w:r>
        <w:rPr>
          <w:rFonts w:ascii="Book Antiqua" w:hAnsi="Book Antiqua"/>
          <w:sz w:val="22"/>
          <w:szCs w:val="22"/>
        </w:rPr>
        <w:t>enefits</w:t>
      </w:r>
    </w:p>
    <w:p w14:paraId="5AED671F" w14:textId="4AAEC180" w:rsidR="00D06856" w:rsidRDefault="00D06856" w:rsidP="00D06856">
      <w:pPr>
        <w:spacing w:line="259" w:lineRule="auto"/>
        <w:ind w:left="720"/>
        <w:rPr>
          <w:rFonts w:ascii="Book Antiqua" w:hAnsi="Book Antiqua"/>
          <w:sz w:val="22"/>
          <w:szCs w:val="22"/>
        </w:rPr>
      </w:pPr>
      <w:r>
        <w:rPr>
          <w:rFonts w:ascii="Book Antiqua" w:hAnsi="Book Antiqua"/>
          <w:sz w:val="22"/>
          <w:szCs w:val="22"/>
        </w:rPr>
        <w:t xml:space="preserve">Respective benefits of the three program models for the purpose of cost effectiveness analysis will be measured through the impact evaluation being carried out by AKF and its implementing partners with support from IDinsight and UC Davis. The cost effectiveness analysis will focus on the outcomes from the primary research question: respective adoption of and area under pulses cultivation for the three </w:t>
      </w:r>
      <w:r>
        <w:rPr>
          <w:rFonts w:ascii="Book Antiqua" w:hAnsi="Book Antiqua"/>
          <w:sz w:val="22"/>
          <w:szCs w:val="22"/>
        </w:rPr>
        <w:lastRenderedPageBreak/>
        <w:t xml:space="preserve">models. The outcome of pulses production </w:t>
      </w:r>
      <w:r w:rsidR="002C73D0">
        <w:rPr>
          <w:rFonts w:ascii="Book Antiqua" w:hAnsi="Book Antiqua"/>
          <w:sz w:val="22"/>
          <w:szCs w:val="22"/>
        </w:rPr>
        <w:t xml:space="preserve">(and other welfare indicators) </w:t>
      </w:r>
      <w:r>
        <w:rPr>
          <w:rFonts w:ascii="Book Antiqua" w:hAnsi="Book Antiqua"/>
          <w:sz w:val="22"/>
          <w:szCs w:val="22"/>
        </w:rPr>
        <w:t xml:space="preserve">may be added following collection of data after the Rabi 2018 harvest.  </w:t>
      </w:r>
    </w:p>
    <w:p w14:paraId="3EBDA748" w14:textId="77777777" w:rsidR="00D06856" w:rsidRPr="00D06856" w:rsidRDefault="00D06856" w:rsidP="00D06856">
      <w:pPr>
        <w:spacing w:line="259" w:lineRule="auto"/>
        <w:ind w:left="720"/>
        <w:rPr>
          <w:rFonts w:ascii="Book Antiqua" w:hAnsi="Book Antiqua"/>
          <w:sz w:val="22"/>
          <w:szCs w:val="22"/>
        </w:rPr>
      </w:pPr>
    </w:p>
    <w:p w14:paraId="72B08454" w14:textId="05D3259E" w:rsidR="00D06856" w:rsidRDefault="00D06856" w:rsidP="00D06856">
      <w:pPr>
        <w:pStyle w:val="ListParagraph"/>
        <w:numPr>
          <w:ilvl w:val="0"/>
          <w:numId w:val="42"/>
        </w:numPr>
        <w:spacing w:line="259" w:lineRule="auto"/>
        <w:rPr>
          <w:rFonts w:ascii="Book Antiqua" w:hAnsi="Book Antiqua"/>
          <w:sz w:val="22"/>
          <w:szCs w:val="22"/>
        </w:rPr>
      </w:pPr>
      <w:r>
        <w:rPr>
          <w:rFonts w:ascii="Book Antiqua" w:hAnsi="Book Antiqua"/>
          <w:sz w:val="22"/>
          <w:szCs w:val="22"/>
        </w:rPr>
        <w:t>Identifying core activities of the program</w:t>
      </w:r>
    </w:p>
    <w:p w14:paraId="6442BEDA" w14:textId="625A584C" w:rsidR="00D06856" w:rsidRDefault="00D06856" w:rsidP="00D06856">
      <w:pPr>
        <w:spacing w:line="259" w:lineRule="auto"/>
        <w:ind w:left="720"/>
        <w:rPr>
          <w:rFonts w:ascii="Book Antiqua" w:hAnsi="Book Antiqua"/>
          <w:sz w:val="22"/>
          <w:szCs w:val="22"/>
        </w:rPr>
      </w:pPr>
      <w:r>
        <w:rPr>
          <w:rFonts w:ascii="Book Antiqua" w:hAnsi="Book Antiqua"/>
          <w:sz w:val="22"/>
          <w:szCs w:val="22"/>
        </w:rPr>
        <w:t xml:space="preserve">IDinsight will compile a list of the core activities of each model which would be replicated at scale. This will be generated based on implementers’ work plans and interviews with AKF and implementers. </w:t>
      </w:r>
    </w:p>
    <w:p w14:paraId="05DAB567" w14:textId="77777777" w:rsidR="00D06856" w:rsidRPr="00D06856" w:rsidRDefault="00D06856" w:rsidP="00D06856">
      <w:pPr>
        <w:spacing w:line="259" w:lineRule="auto"/>
        <w:ind w:left="720"/>
        <w:rPr>
          <w:rFonts w:ascii="Book Antiqua" w:hAnsi="Book Antiqua"/>
          <w:sz w:val="22"/>
          <w:szCs w:val="22"/>
        </w:rPr>
      </w:pPr>
    </w:p>
    <w:p w14:paraId="326DD728" w14:textId="0E0238CC" w:rsidR="00D06856" w:rsidRDefault="00D06856" w:rsidP="00D06856">
      <w:pPr>
        <w:pStyle w:val="ListParagraph"/>
        <w:numPr>
          <w:ilvl w:val="0"/>
          <w:numId w:val="42"/>
        </w:numPr>
        <w:spacing w:line="259" w:lineRule="auto"/>
        <w:rPr>
          <w:rFonts w:ascii="Book Antiqua" w:hAnsi="Book Antiqua"/>
          <w:sz w:val="22"/>
          <w:szCs w:val="22"/>
        </w:rPr>
      </w:pPr>
      <w:r>
        <w:rPr>
          <w:rFonts w:ascii="Book Antiqua" w:hAnsi="Book Antiqua"/>
          <w:sz w:val="22"/>
          <w:szCs w:val="22"/>
        </w:rPr>
        <w:t>Understanding marginal program costs, viewpoint, and scale-up</w:t>
      </w:r>
    </w:p>
    <w:p w14:paraId="0649AB73" w14:textId="213DF453" w:rsidR="00D06856" w:rsidRDefault="00A01887" w:rsidP="00D06856">
      <w:pPr>
        <w:pStyle w:val="ListParagraph"/>
        <w:spacing w:line="259" w:lineRule="auto"/>
        <w:rPr>
          <w:rFonts w:ascii="Book Antiqua" w:hAnsi="Book Antiqua"/>
          <w:sz w:val="22"/>
          <w:szCs w:val="22"/>
        </w:rPr>
      </w:pPr>
      <w:r>
        <w:rPr>
          <w:rFonts w:ascii="Book Antiqua" w:hAnsi="Book Antiqua"/>
          <w:sz w:val="22"/>
          <w:szCs w:val="22"/>
        </w:rPr>
        <w:t xml:space="preserve">In order to perform a cost effectiveness analysis, we will need to identify the costs which </w:t>
      </w:r>
      <w:r w:rsidR="00AA62E0">
        <w:rPr>
          <w:rFonts w:ascii="Book Antiqua" w:hAnsi="Book Antiqua"/>
          <w:sz w:val="22"/>
          <w:szCs w:val="22"/>
        </w:rPr>
        <w:t>are isolated</w:t>
      </w:r>
      <w:r>
        <w:rPr>
          <w:rFonts w:ascii="Book Antiqua" w:hAnsi="Book Antiqua"/>
          <w:sz w:val="22"/>
          <w:szCs w:val="22"/>
        </w:rPr>
        <w:t xml:space="preserve"> to the program (marginal costs). These are the costs which would be required to implement the program in other contexts. As state government already have extension infrastructure in place similar to that of the implementing NGOs, it will be important to estimate the differences in cost between the government’s current extension infrastructure and that of the program. </w:t>
      </w:r>
      <w:r w:rsidR="00AA62E0">
        <w:rPr>
          <w:rFonts w:ascii="Book Antiqua" w:hAnsi="Book Antiqua"/>
          <w:sz w:val="22"/>
          <w:szCs w:val="22"/>
        </w:rPr>
        <w:t>We will focus on AKF and implementers</w:t>
      </w:r>
      <w:r w:rsidR="005567C2">
        <w:rPr>
          <w:rFonts w:ascii="Book Antiqua" w:hAnsi="Book Antiqua"/>
          <w:sz w:val="22"/>
          <w:szCs w:val="22"/>
        </w:rPr>
        <w:t>’</w:t>
      </w:r>
      <w:r w:rsidR="00AA62E0">
        <w:rPr>
          <w:rFonts w:ascii="Book Antiqua" w:hAnsi="Book Antiqua"/>
          <w:sz w:val="22"/>
          <w:szCs w:val="22"/>
        </w:rPr>
        <w:t xml:space="preserve"> costs for the three models to date, acknowledging that </w:t>
      </w:r>
      <w:r w:rsidR="00943A4D">
        <w:rPr>
          <w:rFonts w:ascii="Book Antiqua" w:hAnsi="Book Antiqua"/>
          <w:sz w:val="22"/>
          <w:szCs w:val="22"/>
        </w:rPr>
        <w:t xml:space="preserve">costs may </w:t>
      </w:r>
      <w:r w:rsidR="005567C2">
        <w:rPr>
          <w:rFonts w:ascii="Book Antiqua" w:hAnsi="Book Antiqua"/>
          <w:sz w:val="22"/>
          <w:szCs w:val="22"/>
        </w:rPr>
        <w:t>chan</w:t>
      </w:r>
      <w:r w:rsidR="00943A4D">
        <w:rPr>
          <w:rFonts w:ascii="Book Antiqua" w:hAnsi="Book Antiqua"/>
          <w:sz w:val="22"/>
          <w:szCs w:val="22"/>
        </w:rPr>
        <w:t xml:space="preserve">ge at scale. </w:t>
      </w:r>
    </w:p>
    <w:p w14:paraId="060E97B3" w14:textId="77777777" w:rsidR="00A01887" w:rsidRPr="00D06856" w:rsidRDefault="00A01887" w:rsidP="00D06856">
      <w:pPr>
        <w:pStyle w:val="ListParagraph"/>
        <w:spacing w:line="259" w:lineRule="auto"/>
        <w:rPr>
          <w:rFonts w:ascii="Book Antiqua" w:hAnsi="Book Antiqua"/>
          <w:sz w:val="22"/>
          <w:szCs w:val="22"/>
        </w:rPr>
      </w:pPr>
    </w:p>
    <w:p w14:paraId="24DE0780" w14:textId="6018A70E" w:rsidR="00B054C4" w:rsidRDefault="00D06856" w:rsidP="00B054C4">
      <w:pPr>
        <w:pStyle w:val="ListParagraph"/>
        <w:numPr>
          <w:ilvl w:val="0"/>
          <w:numId w:val="42"/>
        </w:numPr>
        <w:spacing w:line="259" w:lineRule="auto"/>
        <w:rPr>
          <w:rFonts w:ascii="Book Antiqua" w:hAnsi="Book Antiqua"/>
          <w:sz w:val="22"/>
          <w:szCs w:val="22"/>
        </w:rPr>
      </w:pPr>
      <w:r>
        <w:rPr>
          <w:rFonts w:ascii="Book Antiqua" w:hAnsi="Book Antiqua"/>
          <w:sz w:val="22"/>
          <w:szCs w:val="22"/>
        </w:rPr>
        <w:t>Deciding on a framework</w:t>
      </w:r>
    </w:p>
    <w:p w14:paraId="2CCDB9CD" w14:textId="57DF1B48" w:rsidR="00B054C4" w:rsidRDefault="00AA62E0" w:rsidP="00B054C4">
      <w:pPr>
        <w:pStyle w:val="ListParagraph"/>
        <w:spacing w:line="259" w:lineRule="auto"/>
        <w:rPr>
          <w:rFonts w:ascii="Book Antiqua" w:hAnsi="Book Antiqua"/>
          <w:sz w:val="22"/>
          <w:szCs w:val="22"/>
        </w:rPr>
      </w:pPr>
      <w:r>
        <w:rPr>
          <w:rFonts w:ascii="Book Antiqua" w:hAnsi="Book Antiqua"/>
          <w:sz w:val="22"/>
          <w:szCs w:val="22"/>
        </w:rPr>
        <w:t xml:space="preserve">A cost framework will be selected to index costs. The main costing frameworks are ingredients, activities, and COSTAB. The method selected will determine the bounds of potential insights from the analysis. </w:t>
      </w:r>
    </w:p>
    <w:p w14:paraId="333212D0" w14:textId="77777777" w:rsidR="00AA62E0" w:rsidRPr="00B054C4" w:rsidRDefault="00AA62E0" w:rsidP="00B054C4">
      <w:pPr>
        <w:pStyle w:val="ListParagraph"/>
        <w:spacing w:line="259" w:lineRule="auto"/>
        <w:rPr>
          <w:rFonts w:ascii="Book Antiqua" w:hAnsi="Book Antiqua"/>
          <w:sz w:val="22"/>
          <w:szCs w:val="22"/>
        </w:rPr>
      </w:pPr>
    </w:p>
    <w:p w14:paraId="006CB19D" w14:textId="63AFB057" w:rsidR="00D06856" w:rsidRDefault="00D06856" w:rsidP="00D06856">
      <w:pPr>
        <w:pStyle w:val="ListParagraph"/>
        <w:numPr>
          <w:ilvl w:val="0"/>
          <w:numId w:val="42"/>
        </w:numPr>
        <w:spacing w:line="259" w:lineRule="auto"/>
        <w:rPr>
          <w:rFonts w:ascii="Book Antiqua" w:hAnsi="Book Antiqua"/>
          <w:sz w:val="22"/>
          <w:szCs w:val="22"/>
        </w:rPr>
      </w:pPr>
      <w:r>
        <w:rPr>
          <w:rFonts w:ascii="Book Antiqua" w:hAnsi="Book Antiqua"/>
          <w:sz w:val="22"/>
          <w:szCs w:val="22"/>
        </w:rPr>
        <w:t>Comparing the three program models</w:t>
      </w:r>
    </w:p>
    <w:p w14:paraId="7B200B41" w14:textId="138F1C9F" w:rsidR="000B1A59" w:rsidRPr="000B1A59" w:rsidRDefault="00AA62E0" w:rsidP="00BE277A">
      <w:pPr>
        <w:pStyle w:val="ListParagraph"/>
        <w:rPr>
          <w:rFonts w:ascii="Book Antiqua" w:hAnsi="Book Antiqua"/>
          <w:sz w:val="22"/>
          <w:szCs w:val="22"/>
        </w:rPr>
      </w:pPr>
      <w:r>
        <w:rPr>
          <w:rFonts w:ascii="Book Antiqua" w:hAnsi="Book Antiqua"/>
          <w:sz w:val="22"/>
          <w:szCs w:val="22"/>
        </w:rPr>
        <w:t xml:space="preserve">Based on the first four steps, the cost effectiveness of the three program models will be calculated and compared. </w:t>
      </w:r>
    </w:p>
    <w:p w14:paraId="72FC918E" w14:textId="77777777" w:rsidR="008070E0" w:rsidRDefault="008070E0" w:rsidP="00AA62E0">
      <w:pPr>
        <w:pStyle w:val="ListParagraph"/>
        <w:spacing w:line="259" w:lineRule="auto"/>
        <w:rPr>
          <w:rFonts w:ascii="Book Antiqua" w:hAnsi="Book Antiqua"/>
          <w:sz w:val="22"/>
          <w:szCs w:val="22"/>
        </w:rPr>
      </w:pPr>
    </w:p>
    <w:p w14:paraId="7F233464" w14:textId="37EF50D3" w:rsidR="008070E0" w:rsidRPr="008070E0" w:rsidRDefault="008070E0" w:rsidP="008070E0">
      <w:pPr>
        <w:spacing w:line="259" w:lineRule="auto"/>
        <w:rPr>
          <w:rFonts w:ascii="Book Antiqua" w:hAnsi="Book Antiqua"/>
          <w:sz w:val="22"/>
          <w:szCs w:val="22"/>
        </w:rPr>
      </w:pPr>
      <w:r>
        <w:rPr>
          <w:rFonts w:ascii="Book Antiqua" w:hAnsi="Book Antiqua"/>
          <w:sz w:val="22"/>
          <w:szCs w:val="22"/>
        </w:rPr>
        <w:t>Work Cited</w:t>
      </w:r>
    </w:p>
    <w:p w14:paraId="4566A1DC" w14:textId="270A683F" w:rsidR="008F0AB2" w:rsidRDefault="008F0AB2" w:rsidP="008F0AB2">
      <w:pPr>
        <w:spacing w:line="259" w:lineRule="auto"/>
        <w:rPr>
          <w:rFonts w:ascii="Book Antiqua" w:hAnsi="Book Antiqua"/>
          <w:sz w:val="22"/>
          <w:szCs w:val="22"/>
        </w:rPr>
      </w:pPr>
    </w:p>
    <w:p w14:paraId="0000F5C1" w14:textId="77777777" w:rsidR="008070E0" w:rsidRDefault="008070E0" w:rsidP="008F0AB2">
      <w:pPr>
        <w:spacing w:line="259" w:lineRule="auto"/>
        <w:rPr>
          <w:rFonts w:ascii="Book Antiqua" w:hAnsi="Book Antiqua" w:cs="Arial"/>
          <w:color w:val="222222"/>
          <w:sz w:val="22"/>
          <w:szCs w:val="20"/>
          <w:shd w:val="clear" w:color="auto" w:fill="FFFFFF"/>
        </w:rPr>
      </w:pPr>
      <w:r w:rsidRPr="008070E0">
        <w:rPr>
          <w:rFonts w:ascii="Book Antiqua" w:hAnsi="Book Antiqua" w:cs="Arial"/>
          <w:color w:val="222222"/>
          <w:sz w:val="22"/>
          <w:szCs w:val="20"/>
          <w:shd w:val="clear" w:color="auto" w:fill="FFFFFF"/>
        </w:rPr>
        <w:t xml:space="preserve">Anderson, M. L. (2008). Multiple inference and gender differences in the effects of early intervention: A </w:t>
      </w:r>
    </w:p>
    <w:p w14:paraId="25AEC75A" w14:textId="77777777" w:rsidR="008070E0" w:rsidRDefault="008070E0" w:rsidP="008070E0">
      <w:pPr>
        <w:spacing w:line="259" w:lineRule="auto"/>
        <w:ind w:firstLine="720"/>
        <w:rPr>
          <w:rFonts w:ascii="Book Antiqua" w:hAnsi="Book Antiqua" w:cs="Arial"/>
          <w:i/>
          <w:iCs/>
          <w:color w:val="222222"/>
          <w:sz w:val="22"/>
          <w:szCs w:val="20"/>
          <w:shd w:val="clear" w:color="auto" w:fill="FFFFFF"/>
        </w:rPr>
      </w:pPr>
      <w:r w:rsidRPr="008070E0">
        <w:rPr>
          <w:rFonts w:ascii="Book Antiqua" w:hAnsi="Book Antiqua" w:cs="Arial"/>
          <w:color w:val="222222"/>
          <w:sz w:val="22"/>
          <w:szCs w:val="20"/>
          <w:shd w:val="clear" w:color="auto" w:fill="FFFFFF"/>
        </w:rPr>
        <w:t>reevaluation of the Abecedarian, Perry Preschool, and Early Training Projects. </w:t>
      </w:r>
      <w:r w:rsidRPr="008070E0">
        <w:rPr>
          <w:rFonts w:ascii="Book Antiqua" w:hAnsi="Book Antiqua" w:cs="Arial"/>
          <w:i/>
          <w:iCs/>
          <w:color w:val="222222"/>
          <w:sz w:val="22"/>
          <w:szCs w:val="20"/>
          <w:shd w:val="clear" w:color="auto" w:fill="FFFFFF"/>
        </w:rPr>
        <w:t xml:space="preserve">Journal of the American </w:t>
      </w:r>
    </w:p>
    <w:p w14:paraId="1436B57E" w14:textId="3D2293D3" w:rsidR="008070E0" w:rsidRDefault="008070E0" w:rsidP="008070E0">
      <w:pPr>
        <w:spacing w:line="259" w:lineRule="auto"/>
        <w:ind w:firstLine="720"/>
        <w:rPr>
          <w:rFonts w:ascii="Book Antiqua" w:hAnsi="Book Antiqua" w:cs="Arial"/>
          <w:color w:val="222222"/>
          <w:sz w:val="22"/>
          <w:szCs w:val="20"/>
          <w:shd w:val="clear" w:color="auto" w:fill="FFFFFF"/>
        </w:rPr>
      </w:pPr>
      <w:r w:rsidRPr="008070E0">
        <w:rPr>
          <w:rFonts w:ascii="Book Antiqua" w:hAnsi="Book Antiqua" w:cs="Arial"/>
          <w:i/>
          <w:iCs/>
          <w:color w:val="222222"/>
          <w:sz w:val="22"/>
          <w:szCs w:val="20"/>
          <w:shd w:val="clear" w:color="auto" w:fill="FFFFFF"/>
        </w:rPr>
        <w:t>statistical Association</w:t>
      </w:r>
      <w:r w:rsidRPr="008070E0">
        <w:rPr>
          <w:rFonts w:ascii="Book Antiqua" w:hAnsi="Book Antiqua" w:cs="Arial"/>
          <w:color w:val="222222"/>
          <w:sz w:val="22"/>
          <w:szCs w:val="20"/>
          <w:shd w:val="clear" w:color="auto" w:fill="FFFFFF"/>
        </w:rPr>
        <w:t>, </w:t>
      </w:r>
      <w:r w:rsidRPr="008070E0">
        <w:rPr>
          <w:rFonts w:ascii="Book Antiqua" w:hAnsi="Book Antiqua" w:cs="Arial"/>
          <w:i/>
          <w:iCs/>
          <w:color w:val="222222"/>
          <w:sz w:val="22"/>
          <w:szCs w:val="20"/>
          <w:shd w:val="clear" w:color="auto" w:fill="FFFFFF"/>
        </w:rPr>
        <w:t>103</w:t>
      </w:r>
      <w:r w:rsidRPr="008070E0">
        <w:rPr>
          <w:rFonts w:ascii="Book Antiqua" w:hAnsi="Book Antiqua" w:cs="Arial"/>
          <w:color w:val="222222"/>
          <w:sz w:val="22"/>
          <w:szCs w:val="20"/>
          <w:shd w:val="clear" w:color="auto" w:fill="FFFFFF"/>
        </w:rPr>
        <w:t>(484), 1481-1495.</w:t>
      </w:r>
    </w:p>
    <w:p w14:paraId="147C5B05" w14:textId="6FF37A76" w:rsidR="00EF4313" w:rsidRPr="003C1DBD" w:rsidRDefault="00EF4313" w:rsidP="00EF4313">
      <w:pPr>
        <w:pStyle w:val="ColorfulList-Accent11"/>
        <w:ind w:left="0"/>
        <w:rPr>
          <w:rFonts w:ascii="Book Antiqua" w:hAnsi="Book Antiqua"/>
          <w:b/>
          <w:sz w:val="22"/>
          <w:szCs w:val="22"/>
        </w:rPr>
      </w:pPr>
    </w:p>
    <w:sectPr w:rsidR="00EF4313" w:rsidRPr="003C1DBD" w:rsidSect="00464593">
      <w:headerReference w:type="default" r:id="rId8"/>
      <w:footerReference w:type="even" r:id="rId9"/>
      <w:footerReference w:type="default" r:id="rId10"/>
      <w:pgSz w:w="12240" w:h="15840"/>
      <w:pgMar w:top="720" w:right="720" w:bottom="720" w:left="720" w:header="720" w:footer="720" w:gutter="0"/>
      <w:cols w:space="720"/>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20B1FB" w16cid:durableId="1DE60CD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C04FF9" w14:textId="77777777" w:rsidR="006D19B2" w:rsidRDefault="006D19B2" w:rsidP="00EB2CB5">
      <w:r>
        <w:separator/>
      </w:r>
    </w:p>
  </w:endnote>
  <w:endnote w:type="continuationSeparator" w:id="0">
    <w:p w14:paraId="3DC41CFE" w14:textId="77777777" w:rsidR="006D19B2" w:rsidRDefault="006D19B2" w:rsidP="00EB2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F7D7B" w14:textId="77777777" w:rsidR="006D1B74" w:rsidRDefault="006D1B74" w:rsidP="006746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A9DB2F2" w14:textId="77777777" w:rsidR="006D1B74" w:rsidRDefault="006D1B74" w:rsidP="0067460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E8B903" w14:textId="2211E7D5" w:rsidR="006D1B74" w:rsidRPr="00FC2C97" w:rsidRDefault="006D1B74" w:rsidP="00674608">
    <w:pPr>
      <w:pStyle w:val="Footer"/>
      <w:framePr w:wrap="around" w:vAnchor="text" w:hAnchor="margin" w:xAlign="right" w:y="1"/>
      <w:rPr>
        <w:rStyle w:val="PageNumber"/>
      </w:rPr>
    </w:pPr>
    <w:r w:rsidRPr="00FC2C97">
      <w:rPr>
        <w:rStyle w:val="PageNumber"/>
        <w:rFonts w:ascii="Trebuchet MS" w:hAnsi="Trebuchet MS"/>
        <w:sz w:val="20"/>
      </w:rPr>
      <w:fldChar w:fldCharType="begin"/>
    </w:r>
    <w:r w:rsidRPr="00FC2C97">
      <w:rPr>
        <w:rStyle w:val="PageNumber"/>
        <w:rFonts w:ascii="Trebuchet MS" w:hAnsi="Trebuchet MS"/>
        <w:sz w:val="20"/>
      </w:rPr>
      <w:instrText xml:space="preserve">PAGE  </w:instrText>
    </w:r>
    <w:r w:rsidRPr="00FC2C97">
      <w:rPr>
        <w:rStyle w:val="PageNumber"/>
        <w:rFonts w:ascii="Trebuchet MS" w:hAnsi="Trebuchet MS"/>
        <w:sz w:val="20"/>
      </w:rPr>
      <w:fldChar w:fldCharType="separate"/>
    </w:r>
    <w:r w:rsidR="00DC4EEC">
      <w:rPr>
        <w:rStyle w:val="PageNumber"/>
        <w:rFonts w:ascii="Trebuchet MS" w:hAnsi="Trebuchet MS"/>
        <w:noProof/>
        <w:sz w:val="20"/>
      </w:rPr>
      <w:t>8</w:t>
    </w:r>
    <w:r w:rsidRPr="00FC2C97">
      <w:rPr>
        <w:rStyle w:val="PageNumber"/>
        <w:rFonts w:ascii="Trebuchet MS" w:hAnsi="Trebuchet MS"/>
        <w:sz w:val="20"/>
      </w:rPr>
      <w:fldChar w:fldCharType="end"/>
    </w:r>
  </w:p>
  <w:p w14:paraId="560E5712" w14:textId="77777777" w:rsidR="006D1B74" w:rsidRDefault="006D1B74" w:rsidP="0067460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E235AF" w14:textId="77777777" w:rsidR="006D19B2" w:rsidRDefault="006D19B2" w:rsidP="00EB2CB5">
      <w:r>
        <w:separator/>
      </w:r>
    </w:p>
  </w:footnote>
  <w:footnote w:type="continuationSeparator" w:id="0">
    <w:p w14:paraId="636F7A90" w14:textId="77777777" w:rsidR="006D19B2" w:rsidRDefault="006D19B2" w:rsidP="00EB2CB5">
      <w:r>
        <w:continuationSeparator/>
      </w:r>
    </w:p>
  </w:footnote>
  <w:footnote w:id="1">
    <w:p w14:paraId="669B26D1" w14:textId="7D6CCD3A" w:rsidR="0018233B" w:rsidRDefault="0018233B" w:rsidP="0018233B">
      <w:pPr>
        <w:pStyle w:val="FootnoteText"/>
      </w:pPr>
      <w:r>
        <w:rPr>
          <w:rStyle w:val="FootnoteReference"/>
        </w:rPr>
        <w:footnoteRef/>
      </w:r>
      <w:r>
        <w:t xml:space="preserve"> Bill and Melinda Gate Foundation and Aga Khan Foundation Project Proposal.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9AABAF" w14:textId="1A8B8014" w:rsidR="006D1B74" w:rsidRPr="00825B4A" w:rsidRDefault="006D1B74" w:rsidP="003C1DBD">
    <w:pPr>
      <w:pStyle w:val="Header"/>
      <w:jc w:val="right"/>
      <w:rPr>
        <w:rFonts w:ascii="Book Antiqua" w:hAnsi="Book Antiqua"/>
        <w:b/>
        <w:sz w:val="32"/>
        <w:szCs w:val="22"/>
      </w:rPr>
    </w:pPr>
    <w:r w:rsidRPr="001647D7">
      <w:rPr>
        <w:rFonts w:ascii="Book Antiqua" w:hAnsi="Book Antiqua"/>
        <w:b/>
        <w:sz w:val="32"/>
        <w:szCs w:val="22"/>
      </w:rPr>
      <w:t xml:space="preserve">VERSION </w:t>
    </w:r>
    <w:r w:rsidR="00DC4EEC">
      <w:rPr>
        <w:rFonts w:ascii="Book Antiqua" w:hAnsi="Book Antiqua"/>
        <w:b/>
        <w:sz w:val="32"/>
        <w:szCs w:val="22"/>
      </w:rPr>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F48AF"/>
    <w:multiLevelType w:val="hybridMultilevel"/>
    <w:tmpl w:val="EE027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727873"/>
    <w:multiLevelType w:val="hybridMultilevel"/>
    <w:tmpl w:val="604231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266207"/>
    <w:multiLevelType w:val="hybridMultilevel"/>
    <w:tmpl w:val="0E7AB226"/>
    <w:lvl w:ilvl="0" w:tplc="D2B05A9A">
      <w:start w:val="1"/>
      <w:numFmt w:val="upperLetter"/>
      <w:lvlText w:val="%1."/>
      <w:lvlJc w:val="left"/>
      <w:pPr>
        <w:ind w:left="720" w:hanging="360"/>
      </w:pPr>
      <w:rPr>
        <w:rFonts w:ascii="Trebuchet MS" w:eastAsia="Cambria" w:hAnsi="Trebuchet MS" w:cs="Times New Roman"/>
        <w:b w:val="0"/>
      </w:rPr>
    </w:lvl>
    <w:lvl w:ilvl="1" w:tplc="125CDAEA">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613DD0"/>
    <w:multiLevelType w:val="hybridMultilevel"/>
    <w:tmpl w:val="481EFB8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2C057A"/>
    <w:multiLevelType w:val="hybridMultilevel"/>
    <w:tmpl w:val="60867F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68A558B"/>
    <w:multiLevelType w:val="hybridMultilevel"/>
    <w:tmpl w:val="6F1A96F0"/>
    <w:lvl w:ilvl="0" w:tplc="190AF8E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150D0E"/>
    <w:multiLevelType w:val="hybridMultilevel"/>
    <w:tmpl w:val="A50C25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7E3E1A"/>
    <w:multiLevelType w:val="hybridMultilevel"/>
    <w:tmpl w:val="140672C2"/>
    <w:lvl w:ilvl="0" w:tplc="68FA958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2A2802F4"/>
    <w:multiLevelType w:val="hybridMultilevel"/>
    <w:tmpl w:val="E47E7B0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2C1965C9"/>
    <w:multiLevelType w:val="hybridMultilevel"/>
    <w:tmpl w:val="0908C8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1A288A"/>
    <w:multiLevelType w:val="hybridMultilevel"/>
    <w:tmpl w:val="3F44A618"/>
    <w:lvl w:ilvl="0" w:tplc="710C388A">
      <w:start w:val="1"/>
      <w:numFmt w:val="upperLetter"/>
      <w:lvlText w:val="%1."/>
      <w:lvlJc w:val="left"/>
      <w:pPr>
        <w:ind w:left="720" w:hanging="360"/>
      </w:pPr>
      <w:rPr>
        <w:rFonts w:ascii="Trebuchet MS" w:eastAsia="Cambria" w:hAnsi="Trebuchet M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FF5BAE"/>
    <w:multiLevelType w:val="hybridMultilevel"/>
    <w:tmpl w:val="6F1A96F0"/>
    <w:lvl w:ilvl="0" w:tplc="190AF8E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164258"/>
    <w:multiLevelType w:val="hybridMultilevel"/>
    <w:tmpl w:val="DDCA4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C61435"/>
    <w:multiLevelType w:val="hybridMultilevel"/>
    <w:tmpl w:val="D50A5C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816F11"/>
    <w:multiLevelType w:val="hybridMultilevel"/>
    <w:tmpl w:val="408CC520"/>
    <w:lvl w:ilvl="0" w:tplc="04090019">
      <w:start w:val="1"/>
      <w:numFmt w:val="lowerLetter"/>
      <w:lvlText w:val="%1."/>
      <w:lvlJc w:val="left"/>
      <w:pPr>
        <w:ind w:left="180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2D855B1"/>
    <w:multiLevelType w:val="multilevel"/>
    <w:tmpl w:val="140672C2"/>
    <w:lvl w:ilvl="0">
      <w:start w:val="1"/>
      <w:numFmt w:val="decimal"/>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6" w15:restartNumberingAfterBreak="0">
    <w:nsid w:val="335466A6"/>
    <w:multiLevelType w:val="hybridMultilevel"/>
    <w:tmpl w:val="9D92920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45A0E82"/>
    <w:multiLevelType w:val="hybridMultilevel"/>
    <w:tmpl w:val="119E2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D291EB5"/>
    <w:multiLevelType w:val="hybridMultilevel"/>
    <w:tmpl w:val="7120422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DE65314"/>
    <w:multiLevelType w:val="hybridMultilevel"/>
    <w:tmpl w:val="F9A012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F6C5F6E"/>
    <w:multiLevelType w:val="hybridMultilevel"/>
    <w:tmpl w:val="BD0E5F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42F32C15"/>
    <w:multiLevelType w:val="hybridMultilevel"/>
    <w:tmpl w:val="CC509E06"/>
    <w:lvl w:ilvl="0" w:tplc="E76E2E1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3FF4BFF"/>
    <w:multiLevelType w:val="hybridMultilevel"/>
    <w:tmpl w:val="7E5865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4A1AA0"/>
    <w:multiLevelType w:val="hybridMultilevel"/>
    <w:tmpl w:val="74E8643A"/>
    <w:lvl w:ilvl="0" w:tplc="0409000F">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4546641A"/>
    <w:multiLevelType w:val="hybridMultilevel"/>
    <w:tmpl w:val="6F963014"/>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95C0FE9"/>
    <w:multiLevelType w:val="hybridMultilevel"/>
    <w:tmpl w:val="E7B83FEC"/>
    <w:lvl w:ilvl="0" w:tplc="A5068384">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9EE6FFC"/>
    <w:multiLevelType w:val="hybridMultilevel"/>
    <w:tmpl w:val="DCF64E2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7" w15:restartNumberingAfterBreak="0">
    <w:nsid w:val="4E3D4ADD"/>
    <w:multiLevelType w:val="hybridMultilevel"/>
    <w:tmpl w:val="8DA43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25C5629"/>
    <w:multiLevelType w:val="hybridMultilevel"/>
    <w:tmpl w:val="5B206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3147B7D"/>
    <w:multiLevelType w:val="hybridMultilevel"/>
    <w:tmpl w:val="9B0CB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76A38CF"/>
    <w:multiLevelType w:val="hybridMultilevel"/>
    <w:tmpl w:val="45B83A1A"/>
    <w:lvl w:ilvl="0" w:tplc="D41E134C">
      <w:start w:val="1"/>
      <w:numFmt w:val="bullet"/>
      <w:lvlText w:val="-"/>
      <w:lvlJc w:val="left"/>
      <w:pPr>
        <w:ind w:left="720" w:hanging="360"/>
      </w:pPr>
      <w:rPr>
        <w:rFonts w:ascii="Calibri" w:eastAsiaTheme="minorHAnsi" w:hAnsi="Calibri" w:cs="Calibri" w:hint="default"/>
      </w:rPr>
    </w:lvl>
    <w:lvl w:ilvl="1" w:tplc="8D58E4DE">
      <w:start w:val="1"/>
      <w:numFmt w:val="bullet"/>
      <w:lvlText w:val="-"/>
      <w:lvlJc w:val="left"/>
      <w:pPr>
        <w:ind w:left="1440" w:hanging="360"/>
      </w:pPr>
      <w:rPr>
        <w:rFonts w:ascii="Calibri" w:hAnsi="Calibri" w:hint="default"/>
        <w:b/>
        <w:i w:val="0"/>
        <w:sz w:val="18"/>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833ACD"/>
    <w:multiLevelType w:val="hybridMultilevel"/>
    <w:tmpl w:val="F0E89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00E38D0"/>
    <w:multiLevelType w:val="hybridMultilevel"/>
    <w:tmpl w:val="978A1C26"/>
    <w:lvl w:ilvl="0" w:tplc="0409000F">
      <w:start w:val="1"/>
      <w:numFmt w:val="decimal"/>
      <w:lvlText w:val="%1."/>
      <w:lvlJc w:val="left"/>
      <w:pPr>
        <w:ind w:left="770" w:hanging="360"/>
      </w:pPr>
    </w:lvl>
    <w:lvl w:ilvl="1" w:tplc="04090019" w:tentative="1">
      <w:start w:val="1"/>
      <w:numFmt w:val="lowerLetter"/>
      <w:lvlText w:val="%2."/>
      <w:lvlJc w:val="left"/>
      <w:pPr>
        <w:ind w:left="1490" w:hanging="360"/>
      </w:pPr>
    </w:lvl>
    <w:lvl w:ilvl="2" w:tplc="0409001B" w:tentative="1">
      <w:start w:val="1"/>
      <w:numFmt w:val="lowerRoman"/>
      <w:lvlText w:val="%3."/>
      <w:lvlJc w:val="right"/>
      <w:pPr>
        <w:ind w:left="2210" w:hanging="180"/>
      </w:pPr>
    </w:lvl>
    <w:lvl w:ilvl="3" w:tplc="0409000F" w:tentative="1">
      <w:start w:val="1"/>
      <w:numFmt w:val="decimal"/>
      <w:lvlText w:val="%4."/>
      <w:lvlJc w:val="left"/>
      <w:pPr>
        <w:ind w:left="2930" w:hanging="360"/>
      </w:pPr>
    </w:lvl>
    <w:lvl w:ilvl="4" w:tplc="04090019" w:tentative="1">
      <w:start w:val="1"/>
      <w:numFmt w:val="lowerLetter"/>
      <w:lvlText w:val="%5."/>
      <w:lvlJc w:val="left"/>
      <w:pPr>
        <w:ind w:left="3650" w:hanging="360"/>
      </w:pPr>
    </w:lvl>
    <w:lvl w:ilvl="5" w:tplc="0409001B" w:tentative="1">
      <w:start w:val="1"/>
      <w:numFmt w:val="lowerRoman"/>
      <w:lvlText w:val="%6."/>
      <w:lvlJc w:val="right"/>
      <w:pPr>
        <w:ind w:left="4370" w:hanging="180"/>
      </w:pPr>
    </w:lvl>
    <w:lvl w:ilvl="6" w:tplc="0409000F" w:tentative="1">
      <w:start w:val="1"/>
      <w:numFmt w:val="decimal"/>
      <w:lvlText w:val="%7."/>
      <w:lvlJc w:val="left"/>
      <w:pPr>
        <w:ind w:left="5090" w:hanging="360"/>
      </w:pPr>
    </w:lvl>
    <w:lvl w:ilvl="7" w:tplc="04090019" w:tentative="1">
      <w:start w:val="1"/>
      <w:numFmt w:val="lowerLetter"/>
      <w:lvlText w:val="%8."/>
      <w:lvlJc w:val="left"/>
      <w:pPr>
        <w:ind w:left="5810" w:hanging="360"/>
      </w:pPr>
    </w:lvl>
    <w:lvl w:ilvl="8" w:tplc="0409001B" w:tentative="1">
      <w:start w:val="1"/>
      <w:numFmt w:val="lowerRoman"/>
      <w:lvlText w:val="%9."/>
      <w:lvlJc w:val="right"/>
      <w:pPr>
        <w:ind w:left="6530" w:hanging="180"/>
      </w:pPr>
    </w:lvl>
  </w:abstractNum>
  <w:abstractNum w:abstractNumId="33" w15:restartNumberingAfterBreak="0">
    <w:nsid w:val="61780E8A"/>
    <w:multiLevelType w:val="multilevel"/>
    <w:tmpl w:val="451A5FE2"/>
    <w:lvl w:ilvl="0">
      <w:start w:val="1"/>
      <w:numFmt w:val="upperLetter"/>
      <w:lvlText w:val="%1."/>
      <w:lvlJc w:val="left"/>
      <w:pPr>
        <w:ind w:left="1440" w:hanging="360"/>
      </w:pPr>
      <w:rPr>
        <w:rFonts w:hint="default"/>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4" w15:restartNumberingAfterBreak="0">
    <w:nsid w:val="66400327"/>
    <w:multiLevelType w:val="hybridMultilevel"/>
    <w:tmpl w:val="21CE2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713E25"/>
    <w:multiLevelType w:val="hybridMultilevel"/>
    <w:tmpl w:val="72A49C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E56E1D"/>
    <w:multiLevelType w:val="hybridMultilevel"/>
    <w:tmpl w:val="C74AE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61D0B32"/>
    <w:multiLevelType w:val="hybridMultilevel"/>
    <w:tmpl w:val="451A5FE2"/>
    <w:lvl w:ilvl="0" w:tplc="190AF8E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76BD7037"/>
    <w:multiLevelType w:val="hybridMultilevel"/>
    <w:tmpl w:val="1AC41FA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76E50738"/>
    <w:multiLevelType w:val="hybridMultilevel"/>
    <w:tmpl w:val="1AC41FA2"/>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0" w15:restartNumberingAfterBreak="0">
    <w:nsid w:val="77850582"/>
    <w:multiLevelType w:val="hybridMultilevel"/>
    <w:tmpl w:val="FA24C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7E56F4B"/>
    <w:multiLevelType w:val="hybridMultilevel"/>
    <w:tmpl w:val="8E8CF66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8495AAE"/>
    <w:multiLevelType w:val="hybridMultilevel"/>
    <w:tmpl w:val="E7A2EBEE"/>
    <w:lvl w:ilvl="0" w:tplc="7B06006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8A34CB8"/>
    <w:multiLevelType w:val="hybridMultilevel"/>
    <w:tmpl w:val="3F44A618"/>
    <w:lvl w:ilvl="0" w:tplc="710C388A">
      <w:start w:val="1"/>
      <w:numFmt w:val="upperLetter"/>
      <w:lvlText w:val="%1."/>
      <w:lvlJc w:val="left"/>
      <w:pPr>
        <w:ind w:left="720" w:hanging="360"/>
      </w:pPr>
      <w:rPr>
        <w:rFonts w:ascii="Trebuchet MS" w:eastAsia="Cambria" w:hAnsi="Trebuchet M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C72066"/>
    <w:multiLevelType w:val="hybridMultilevel"/>
    <w:tmpl w:val="4C6068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F8C00B5"/>
    <w:multiLevelType w:val="hybridMultilevel"/>
    <w:tmpl w:val="267CBF9A"/>
    <w:lvl w:ilvl="0" w:tplc="BFFE087E">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42"/>
  </w:num>
  <w:num w:numId="3">
    <w:abstractNumId w:val="44"/>
  </w:num>
  <w:num w:numId="4">
    <w:abstractNumId w:val="4"/>
  </w:num>
  <w:num w:numId="5">
    <w:abstractNumId w:val="22"/>
  </w:num>
  <w:num w:numId="6">
    <w:abstractNumId w:val="25"/>
  </w:num>
  <w:num w:numId="7">
    <w:abstractNumId w:val="2"/>
  </w:num>
  <w:num w:numId="8">
    <w:abstractNumId w:val="10"/>
  </w:num>
  <w:num w:numId="9">
    <w:abstractNumId w:val="5"/>
  </w:num>
  <w:num w:numId="10">
    <w:abstractNumId w:val="7"/>
  </w:num>
  <w:num w:numId="11">
    <w:abstractNumId w:val="23"/>
  </w:num>
  <w:num w:numId="12">
    <w:abstractNumId w:val="15"/>
  </w:num>
  <w:num w:numId="13">
    <w:abstractNumId w:val="14"/>
  </w:num>
  <w:num w:numId="14">
    <w:abstractNumId w:val="11"/>
  </w:num>
  <w:num w:numId="15">
    <w:abstractNumId w:val="37"/>
  </w:num>
  <w:num w:numId="16">
    <w:abstractNumId w:val="33"/>
  </w:num>
  <w:num w:numId="17">
    <w:abstractNumId w:val="39"/>
  </w:num>
  <w:num w:numId="18">
    <w:abstractNumId w:val="38"/>
  </w:num>
  <w:num w:numId="19">
    <w:abstractNumId w:val="8"/>
  </w:num>
  <w:num w:numId="20">
    <w:abstractNumId w:val="16"/>
  </w:num>
  <w:num w:numId="21">
    <w:abstractNumId w:val="43"/>
  </w:num>
  <w:num w:numId="22">
    <w:abstractNumId w:val="18"/>
  </w:num>
  <w:num w:numId="23">
    <w:abstractNumId w:val="20"/>
  </w:num>
  <w:num w:numId="24">
    <w:abstractNumId w:val="32"/>
  </w:num>
  <w:num w:numId="25">
    <w:abstractNumId w:val="3"/>
  </w:num>
  <w:num w:numId="26">
    <w:abstractNumId w:val="30"/>
  </w:num>
  <w:num w:numId="27">
    <w:abstractNumId w:val="13"/>
  </w:num>
  <w:num w:numId="28">
    <w:abstractNumId w:val="12"/>
  </w:num>
  <w:num w:numId="29">
    <w:abstractNumId w:val="31"/>
  </w:num>
  <w:num w:numId="30">
    <w:abstractNumId w:val="28"/>
  </w:num>
  <w:num w:numId="31">
    <w:abstractNumId w:val="17"/>
  </w:num>
  <w:num w:numId="32">
    <w:abstractNumId w:val="19"/>
  </w:num>
  <w:num w:numId="33">
    <w:abstractNumId w:val="1"/>
  </w:num>
  <w:num w:numId="34">
    <w:abstractNumId w:val="45"/>
  </w:num>
  <w:num w:numId="35">
    <w:abstractNumId w:val="21"/>
  </w:num>
  <w:num w:numId="36">
    <w:abstractNumId w:val="40"/>
  </w:num>
  <w:num w:numId="37">
    <w:abstractNumId w:val="29"/>
  </w:num>
  <w:num w:numId="38">
    <w:abstractNumId w:val="36"/>
  </w:num>
  <w:num w:numId="39">
    <w:abstractNumId w:val="6"/>
  </w:num>
  <w:num w:numId="40">
    <w:abstractNumId w:val="9"/>
  </w:num>
  <w:num w:numId="41">
    <w:abstractNumId w:val="34"/>
  </w:num>
  <w:num w:numId="42">
    <w:abstractNumId w:val="41"/>
  </w:num>
  <w:num w:numId="43">
    <w:abstractNumId w:val="26"/>
  </w:num>
  <w:num w:numId="44">
    <w:abstractNumId w:val="27"/>
  </w:num>
  <w:num w:numId="45">
    <w:abstractNumId w:val="24"/>
  </w:num>
  <w:num w:numId="46">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7B9"/>
    <w:rsid w:val="00001D46"/>
    <w:rsid w:val="000334FD"/>
    <w:rsid w:val="00046CBE"/>
    <w:rsid w:val="00055BC2"/>
    <w:rsid w:val="000710EA"/>
    <w:rsid w:val="000719EE"/>
    <w:rsid w:val="00076C06"/>
    <w:rsid w:val="00077730"/>
    <w:rsid w:val="00097BD5"/>
    <w:rsid w:val="000B1A59"/>
    <w:rsid w:val="000D15CD"/>
    <w:rsid w:val="000D37ED"/>
    <w:rsid w:val="000D43EF"/>
    <w:rsid w:val="000E5941"/>
    <w:rsid w:val="000F4640"/>
    <w:rsid w:val="000F793C"/>
    <w:rsid w:val="001025EE"/>
    <w:rsid w:val="00106C68"/>
    <w:rsid w:val="0011197E"/>
    <w:rsid w:val="00133395"/>
    <w:rsid w:val="00155105"/>
    <w:rsid w:val="00161F11"/>
    <w:rsid w:val="001638C1"/>
    <w:rsid w:val="001647D7"/>
    <w:rsid w:val="00165989"/>
    <w:rsid w:val="001726A7"/>
    <w:rsid w:val="0018233B"/>
    <w:rsid w:val="001868B4"/>
    <w:rsid w:val="00195D62"/>
    <w:rsid w:val="001B2FC8"/>
    <w:rsid w:val="001B395D"/>
    <w:rsid w:val="001B5E17"/>
    <w:rsid w:val="001D2B46"/>
    <w:rsid w:val="001E6041"/>
    <w:rsid w:val="00200956"/>
    <w:rsid w:val="00201041"/>
    <w:rsid w:val="00202328"/>
    <w:rsid w:val="002048C4"/>
    <w:rsid w:val="00206C5F"/>
    <w:rsid w:val="00211194"/>
    <w:rsid w:val="00214B7C"/>
    <w:rsid w:val="00216706"/>
    <w:rsid w:val="00220F5B"/>
    <w:rsid w:val="002417E7"/>
    <w:rsid w:val="00243030"/>
    <w:rsid w:val="002435A2"/>
    <w:rsid w:val="00250559"/>
    <w:rsid w:val="00260955"/>
    <w:rsid w:val="002701F0"/>
    <w:rsid w:val="00271663"/>
    <w:rsid w:val="00292084"/>
    <w:rsid w:val="002A7785"/>
    <w:rsid w:val="002C4B3A"/>
    <w:rsid w:val="002C73D0"/>
    <w:rsid w:val="002D5C6F"/>
    <w:rsid w:val="002D7BAC"/>
    <w:rsid w:val="002E0B3C"/>
    <w:rsid w:val="002F5F82"/>
    <w:rsid w:val="002F6CF1"/>
    <w:rsid w:val="002F7079"/>
    <w:rsid w:val="00303D73"/>
    <w:rsid w:val="00322F8A"/>
    <w:rsid w:val="00333151"/>
    <w:rsid w:val="00341943"/>
    <w:rsid w:val="00353DF8"/>
    <w:rsid w:val="00365941"/>
    <w:rsid w:val="0036652A"/>
    <w:rsid w:val="00372F02"/>
    <w:rsid w:val="00373190"/>
    <w:rsid w:val="00393754"/>
    <w:rsid w:val="003C1DBD"/>
    <w:rsid w:val="003C7E23"/>
    <w:rsid w:val="003D5073"/>
    <w:rsid w:val="003D60EA"/>
    <w:rsid w:val="003F2AA4"/>
    <w:rsid w:val="003F6226"/>
    <w:rsid w:val="003F7604"/>
    <w:rsid w:val="00403D74"/>
    <w:rsid w:val="004045C4"/>
    <w:rsid w:val="00444755"/>
    <w:rsid w:val="0045759C"/>
    <w:rsid w:val="00461517"/>
    <w:rsid w:val="00464593"/>
    <w:rsid w:val="00473326"/>
    <w:rsid w:val="00491EEA"/>
    <w:rsid w:val="00494289"/>
    <w:rsid w:val="004954B4"/>
    <w:rsid w:val="004E09C5"/>
    <w:rsid w:val="004E16BE"/>
    <w:rsid w:val="005109DC"/>
    <w:rsid w:val="005175C9"/>
    <w:rsid w:val="00523521"/>
    <w:rsid w:val="00540562"/>
    <w:rsid w:val="00540B08"/>
    <w:rsid w:val="005515F3"/>
    <w:rsid w:val="005567C2"/>
    <w:rsid w:val="005620BC"/>
    <w:rsid w:val="005647F8"/>
    <w:rsid w:val="00567F8E"/>
    <w:rsid w:val="00580915"/>
    <w:rsid w:val="00583FA9"/>
    <w:rsid w:val="005B394A"/>
    <w:rsid w:val="005B5E0D"/>
    <w:rsid w:val="005D4937"/>
    <w:rsid w:val="005E1B31"/>
    <w:rsid w:val="005E58FE"/>
    <w:rsid w:val="005E7278"/>
    <w:rsid w:val="005F0FE8"/>
    <w:rsid w:val="00604B04"/>
    <w:rsid w:val="006147B9"/>
    <w:rsid w:val="0061683F"/>
    <w:rsid w:val="00631C61"/>
    <w:rsid w:val="006403B9"/>
    <w:rsid w:val="00652104"/>
    <w:rsid w:val="0065239A"/>
    <w:rsid w:val="00655F65"/>
    <w:rsid w:val="00667ADF"/>
    <w:rsid w:val="00671A4B"/>
    <w:rsid w:val="00674608"/>
    <w:rsid w:val="006759B5"/>
    <w:rsid w:val="00681A9E"/>
    <w:rsid w:val="00683CBB"/>
    <w:rsid w:val="006915EF"/>
    <w:rsid w:val="00692C66"/>
    <w:rsid w:val="006A18B5"/>
    <w:rsid w:val="006A45BF"/>
    <w:rsid w:val="006A52F0"/>
    <w:rsid w:val="006B2AB7"/>
    <w:rsid w:val="006B427C"/>
    <w:rsid w:val="006C1AB0"/>
    <w:rsid w:val="006C239F"/>
    <w:rsid w:val="006C2EC1"/>
    <w:rsid w:val="006C4362"/>
    <w:rsid w:val="006D19B2"/>
    <w:rsid w:val="006D1B74"/>
    <w:rsid w:val="006E2C50"/>
    <w:rsid w:val="006E46AD"/>
    <w:rsid w:val="006E50A8"/>
    <w:rsid w:val="006E7A44"/>
    <w:rsid w:val="006F3215"/>
    <w:rsid w:val="006F4260"/>
    <w:rsid w:val="00701540"/>
    <w:rsid w:val="0070177D"/>
    <w:rsid w:val="0070362C"/>
    <w:rsid w:val="00710F12"/>
    <w:rsid w:val="00715C3C"/>
    <w:rsid w:val="00724933"/>
    <w:rsid w:val="00724C46"/>
    <w:rsid w:val="00731509"/>
    <w:rsid w:val="0074264B"/>
    <w:rsid w:val="00745D90"/>
    <w:rsid w:val="0077272E"/>
    <w:rsid w:val="00776BD1"/>
    <w:rsid w:val="007834AC"/>
    <w:rsid w:val="00784A35"/>
    <w:rsid w:val="00785FBD"/>
    <w:rsid w:val="00792BC7"/>
    <w:rsid w:val="007A33F7"/>
    <w:rsid w:val="007A4DE3"/>
    <w:rsid w:val="007B015F"/>
    <w:rsid w:val="007B3957"/>
    <w:rsid w:val="007C570F"/>
    <w:rsid w:val="007D0C2A"/>
    <w:rsid w:val="007D2587"/>
    <w:rsid w:val="007D3B40"/>
    <w:rsid w:val="007D6A3B"/>
    <w:rsid w:val="007E0C94"/>
    <w:rsid w:val="007E4603"/>
    <w:rsid w:val="007F1241"/>
    <w:rsid w:val="007F21E0"/>
    <w:rsid w:val="007F3C4A"/>
    <w:rsid w:val="00804325"/>
    <w:rsid w:val="008067F6"/>
    <w:rsid w:val="008070E0"/>
    <w:rsid w:val="008240BA"/>
    <w:rsid w:val="00825573"/>
    <w:rsid w:val="00825B4A"/>
    <w:rsid w:val="00827BBA"/>
    <w:rsid w:val="0083385F"/>
    <w:rsid w:val="00836913"/>
    <w:rsid w:val="0084465C"/>
    <w:rsid w:val="00857068"/>
    <w:rsid w:val="00865BBE"/>
    <w:rsid w:val="00871A07"/>
    <w:rsid w:val="0087700D"/>
    <w:rsid w:val="00881F85"/>
    <w:rsid w:val="008870E3"/>
    <w:rsid w:val="008A0E2C"/>
    <w:rsid w:val="008B49A3"/>
    <w:rsid w:val="008C1C13"/>
    <w:rsid w:val="008C2AA4"/>
    <w:rsid w:val="008D4820"/>
    <w:rsid w:val="008D751D"/>
    <w:rsid w:val="008E51FC"/>
    <w:rsid w:val="008E7D19"/>
    <w:rsid w:val="008F0AB2"/>
    <w:rsid w:val="008F70FE"/>
    <w:rsid w:val="00920BEC"/>
    <w:rsid w:val="00943007"/>
    <w:rsid w:val="00943A4D"/>
    <w:rsid w:val="00953F1A"/>
    <w:rsid w:val="00960BA1"/>
    <w:rsid w:val="00961DF4"/>
    <w:rsid w:val="00967DDD"/>
    <w:rsid w:val="0097191B"/>
    <w:rsid w:val="0097200D"/>
    <w:rsid w:val="00991F75"/>
    <w:rsid w:val="00993D72"/>
    <w:rsid w:val="0099415A"/>
    <w:rsid w:val="009945DE"/>
    <w:rsid w:val="0099724C"/>
    <w:rsid w:val="009C5729"/>
    <w:rsid w:val="009E121F"/>
    <w:rsid w:val="009E49F4"/>
    <w:rsid w:val="009E69D2"/>
    <w:rsid w:val="009F1D5C"/>
    <w:rsid w:val="00A01887"/>
    <w:rsid w:val="00A138AA"/>
    <w:rsid w:val="00A2680E"/>
    <w:rsid w:val="00A413B0"/>
    <w:rsid w:val="00A47174"/>
    <w:rsid w:val="00A50A86"/>
    <w:rsid w:val="00A56739"/>
    <w:rsid w:val="00A65E4E"/>
    <w:rsid w:val="00A77355"/>
    <w:rsid w:val="00A82BF1"/>
    <w:rsid w:val="00A83D60"/>
    <w:rsid w:val="00AA3C04"/>
    <w:rsid w:val="00AA62E0"/>
    <w:rsid w:val="00AB0D23"/>
    <w:rsid w:val="00AB252A"/>
    <w:rsid w:val="00AB4910"/>
    <w:rsid w:val="00AC573B"/>
    <w:rsid w:val="00AC6E2C"/>
    <w:rsid w:val="00AC7B67"/>
    <w:rsid w:val="00AD0367"/>
    <w:rsid w:val="00B035F2"/>
    <w:rsid w:val="00B037E7"/>
    <w:rsid w:val="00B054C4"/>
    <w:rsid w:val="00B1274C"/>
    <w:rsid w:val="00B167F7"/>
    <w:rsid w:val="00B21C92"/>
    <w:rsid w:val="00B2211A"/>
    <w:rsid w:val="00B22764"/>
    <w:rsid w:val="00B3205B"/>
    <w:rsid w:val="00B32711"/>
    <w:rsid w:val="00B50623"/>
    <w:rsid w:val="00B5411D"/>
    <w:rsid w:val="00B576DB"/>
    <w:rsid w:val="00B66BE8"/>
    <w:rsid w:val="00B67833"/>
    <w:rsid w:val="00B731A5"/>
    <w:rsid w:val="00B736E7"/>
    <w:rsid w:val="00B75882"/>
    <w:rsid w:val="00B7713D"/>
    <w:rsid w:val="00B77481"/>
    <w:rsid w:val="00B81D15"/>
    <w:rsid w:val="00B821D8"/>
    <w:rsid w:val="00B84982"/>
    <w:rsid w:val="00B87FD8"/>
    <w:rsid w:val="00B90448"/>
    <w:rsid w:val="00B9083C"/>
    <w:rsid w:val="00B92B42"/>
    <w:rsid w:val="00BA4FAC"/>
    <w:rsid w:val="00BB0CB0"/>
    <w:rsid w:val="00BB3692"/>
    <w:rsid w:val="00BC429C"/>
    <w:rsid w:val="00BD763D"/>
    <w:rsid w:val="00BE1B21"/>
    <w:rsid w:val="00BE277A"/>
    <w:rsid w:val="00C01793"/>
    <w:rsid w:val="00C174AC"/>
    <w:rsid w:val="00C30DCE"/>
    <w:rsid w:val="00C32DDD"/>
    <w:rsid w:val="00C420CE"/>
    <w:rsid w:val="00C47E91"/>
    <w:rsid w:val="00C5010C"/>
    <w:rsid w:val="00C5408E"/>
    <w:rsid w:val="00C56A39"/>
    <w:rsid w:val="00C7103E"/>
    <w:rsid w:val="00C71396"/>
    <w:rsid w:val="00C725D7"/>
    <w:rsid w:val="00C74125"/>
    <w:rsid w:val="00C74FB3"/>
    <w:rsid w:val="00C75B3E"/>
    <w:rsid w:val="00C77557"/>
    <w:rsid w:val="00C862FE"/>
    <w:rsid w:val="00C91E4C"/>
    <w:rsid w:val="00C93BE4"/>
    <w:rsid w:val="00C97D80"/>
    <w:rsid w:val="00CA233A"/>
    <w:rsid w:val="00CA3B42"/>
    <w:rsid w:val="00CD7762"/>
    <w:rsid w:val="00CE1AAA"/>
    <w:rsid w:val="00CE37F3"/>
    <w:rsid w:val="00CE3F35"/>
    <w:rsid w:val="00CF6EAC"/>
    <w:rsid w:val="00CF7F82"/>
    <w:rsid w:val="00D02EF5"/>
    <w:rsid w:val="00D06856"/>
    <w:rsid w:val="00D11254"/>
    <w:rsid w:val="00D151C9"/>
    <w:rsid w:val="00D31B71"/>
    <w:rsid w:val="00D3313C"/>
    <w:rsid w:val="00D42083"/>
    <w:rsid w:val="00D47F5A"/>
    <w:rsid w:val="00D504AE"/>
    <w:rsid w:val="00D5356E"/>
    <w:rsid w:val="00D53B7A"/>
    <w:rsid w:val="00D57877"/>
    <w:rsid w:val="00D621C9"/>
    <w:rsid w:val="00D645BA"/>
    <w:rsid w:val="00D847F0"/>
    <w:rsid w:val="00D8598C"/>
    <w:rsid w:val="00D922C3"/>
    <w:rsid w:val="00D96A2E"/>
    <w:rsid w:val="00DC4EEC"/>
    <w:rsid w:val="00DC5E78"/>
    <w:rsid w:val="00DF0135"/>
    <w:rsid w:val="00DF03E9"/>
    <w:rsid w:val="00DF1E5D"/>
    <w:rsid w:val="00DF3654"/>
    <w:rsid w:val="00DF45E0"/>
    <w:rsid w:val="00DF52D3"/>
    <w:rsid w:val="00E0164C"/>
    <w:rsid w:val="00E039FB"/>
    <w:rsid w:val="00E130D9"/>
    <w:rsid w:val="00E20508"/>
    <w:rsid w:val="00E3098C"/>
    <w:rsid w:val="00E325B7"/>
    <w:rsid w:val="00E3313E"/>
    <w:rsid w:val="00E40994"/>
    <w:rsid w:val="00E409B8"/>
    <w:rsid w:val="00E41A3E"/>
    <w:rsid w:val="00E44776"/>
    <w:rsid w:val="00E47B4F"/>
    <w:rsid w:val="00E51657"/>
    <w:rsid w:val="00E54598"/>
    <w:rsid w:val="00E56284"/>
    <w:rsid w:val="00E70E57"/>
    <w:rsid w:val="00E80B3D"/>
    <w:rsid w:val="00E83D70"/>
    <w:rsid w:val="00E973E0"/>
    <w:rsid w:val="00EA2043"/>
    <w:rsid w:val="00EA31EB"/>
    <w:rsid w:val="00EA514A"/>
    <w:rsid w:val="00EA7DBA"/>
    <w:rsid w:val="00EB0B43"/>
    <w:rsid w:val="00EB2CB5"/>
    <w:rsid w:val="00ED49DD"/>
    <w:rsid w:val="00EE52BC"/>
    <w:rsid w:val="00EE7F5A"/>
    <w:rsid w:val="00EF0DDB"/>
    <w:rsid w:val="00EF3876"/>
    <w:rsid w:val="00EF4313"/>
    <w:rsid w:val="00EF4906"/>
    <w:rsid w:val="00F041FE"/>
    <w:rsid w:val="00F117F3"/>
    <w:rsid w:val="00F22787"/>
    <w:rsid w:val="00F248FA"/>
    <w:rsid w:val="00F323FF"/>
    <w:rsid w:val="00F42561"/>
    <w:rsid w:val="00F55FEF"/>
    <w:rsid w:val="00F71C09"/>
    <w:rsid w:val="00F72E51"/>
    <w:rsid w:val="00F80D25"/>
    <w:rsid w:val="00F82665"/>
    <w:rsid w:val="00F83953"/>
    <w:rsid w:val="00F909C9"/>
    <w:rsid w:val="00F943DB"/>
    <w:rsid w:val="00F96A3E"/>
    <w:rsid w:val="00F96D07"/>
    <w:rsid w:val="00FA3C2A"/>
    <w:rsid w:val="00FB6A9D"/>
    <w:rsid w:val="00FC1B55"/>
    <w:rsid w:val="00FC2C97"/>
    <w:rsid w:val="00FC69B6"/>
    <w:rsid w:val="00FD0C10"/>
    <w:rsid w:val="00FD5374"/>
  </w:rsids>
  <m:mathPr>
    <m:mathFont m:val="Cambria Math"/>
    <m:brkBin m:val="before"/>
    <m:brkBinSub m:val="--"/>
    <m:smallFrac/>
    <m:dispDef/>
    <m:lMargin m:val="0"/>
    <m:rMargin m:val="0"/>
    <m:defJc m:val="centerGroup"/>
    <m:wrapRight/>
    <m:intLim m:val="subSup"/>
    <m:naryLim m:val="subSup"/>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4CCCE"/>
  <w15:docId w15:val="{4E2B1273-C7BD-47F1-973E-6142E4785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sz w:val="24"/>
        <w:szCs w:val="24"/>
        <w:lang w:val="en-US"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9F4"/>
  </w:style>
  <w:style w:type="paragraph" w:styleId="Heading1">
    <w:name w:val="heading 1"/>
    <w:basedOn w:val="Normal"/>
    <w:next w:val="Normal"/>
    <w:link w:val="Heading1Char"/>
    <w:uiPriority w:val="9"/>
    <w:qFormat/>
    <w:rsid w:val="000F36CC"/>
    <w:pPr>
      <w:keepNext/>
      <w:keepLines/>
      <w:outlineLvl w:val="0"/>
    </w:pPr>
    <w:rPr>
      <w:rFonts w:eastAsia="Times New Roman"/>
      <w:color w:val="365F91"/>
      <w:sz w:val="30"/>
      <w:szCs w:val="30"/>
    </w:rPr>
  </w:style>
  <w:style w:type="paragraph" w:styleId="Heading2">
    <w:name w:val="heading 2"/>
    <w:basedOn w:val="Heading1"/>
    <w:next w:val="Normal"/>
    <w:link w:val="Heading2Char"/>
    <w:uiPriority w:val="9"/>
    <w:qFormat/>
    <w:rsid w:val="000F36CC"/>
    <w:pPr>
      <w:outlineLvl w:val="1"/>
    </w:pPr>
    <w:rPr>
      <w:sz w:val="24"/>
      <w:szCs w:val="24"/>
    </w:rPr>
  </w:style>
  <w:style w:type="paragraph" w:styleId="Heading3">
    <w:name w:val="heading 3"/>
    <w:basedOn w:val="Normal"/>
    <w:next w:val="Normal"/>
    <w:link w:val="Heading3Char"/>
    <w:qFormat/>
    <w:rsid w:val="00A33E53"/>
    <w:pPr>
      <w:keepNext/>
      <w:spacing w:before="240" w:after="60"/>
      <w:outlineLvl w:val="2"/>
    </w:pPr>
    <w:rPr>
      <w:rFonts w:ascii="Calibri" w:eastAsia="Times New Roman" w:hAnsi="Calibr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8959CD"/>
    <w:pPr>
      <w:ind w:left="720"/>
      <w:contextualSpacing/>
    </w:pPr>
  </w:style>
  <w:style w:type="character" w:customStyle="1" w:styleId="Heading1Char">
    <w:name w:val="Heading 1 Char"/>
    <w:basedOn w:val="DefaultParagraphFont"/>
    <w:link w:val="Heading1"/>
    <w:uiPriority w:val="9"/>
    <w:rsid w:val="000F36CC"/>
    <w:rPr>
      <w:rFonts w:ascii="Cambria" w:eastAsia="Times New Roman" w:hAnsi="Cambria" w:cs="Times New Roman"/>
      <w:color w:val="365F91"/>
      <w:sz w:val="30"/>
      <w:szCs w:val="30"/>
    </w:rPr>
  </w:style>
  <w:style w:type="character" w:customStyle="1" w:styleId="Heading2Char">
    <w:name w:val="Heading 2 Char"/>
    <w:basedOn w:val="DefaultParagraphFont"/>
    <w:link w:val="Heading2"/>
    <w:uiPriority w:val="9"/>
    <w:rsid w:val="000F36CC"/>
    <w:rPr>
      <w:rFonts w:ascii="Cambria" w:eastAsia="Times New Roman" w:hAnsi="Cambria" w:cs="Times New Roman"/>
      <w:color w:val="365F91"/>
      <w:sz w:val="24"/>
      <w:szCs w:val="24"/>
    </w:rPr>
  </w:style>
  <w:style w:type="paragraph" w:customStyle="1" w:styleId="MediumGrid21">
    <w:name w:val="Medium Grid 21"/>
    <w:link w:val="MediumGrid2Char"/>
    <w:uiPriority w:val="1"/>
    <w:qFormat/>
    <w:rsid w:val="000F36CC"/>
    <w:rPr>
      <w:rFonts w:eastAsia="Times New Roman"/>
      <w:sz w:val="22"/>
      <w:szCs w:val="22"/>
    </w:rPr>
  </w:style>
  <w:style w:type="character" w:customStyle="1" w:styleId="MediumGrid2Char">
    <w:name w:val="Medium Grid 2 Char"/>
    <w:basedOn w:val="DefaultParagraphFont"/>
    <w:link w:val="MediumGrid21"/>
    <w:uiPriority w:val="1"/>
    <w:rsid w:val="000F36CC"/>
    <w:rPr>
      <w:rFonts w:eastAsia="Times New Roman"/>
      <w:sz w:val="22"/>
      <w:szCs w:val="22"/>
      <w:lang w:val="en-US" w:eastAsia="en-US" w:bidi="ar-SA"/>
    </w:rPr>
  </w:style>
  <w:style w:type="table" w:styleId="TableGrid">
    <w:name w:val="Table Grid"/>
    <w:basedOn w:val="TableNormal"/>
    <w:rsid w:val="00B30B8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3Char">
    <w:name w:val="Heading 3 Char"/>
    <w:basedOn w:val="DefaultParagraphFont"/>
    <w:link w:val="Heading3"/>
    <w:rsid w:val="00A33E53"/>
    <w:rPr>
      <w:rFonts w:ascii="Calibri" w:eastAsia="Times New Roman" w:hAnsi="Calibri" w:cs="Times New Roman"/>
      <w:b/>
      <w:bCs/>
      <w:sz w:val="26"/>
      <w:szCs w:val="26"/>
    </w:rPr>
  </w:style>
  <w:style w:type="character" w:styleId="CommentReference">
    <w:name w:val="annotation reference"/>
    <w:basedOn w:val="DefaultParagraphFont"/>
    <w:rsid w:val="002435A2"/>
    <w:rPr>
      <w:sz w:val="16"/>
      <w:szCs w:val="16"/>
    </w:rPr>
  </w:style>
  <w:style w:type="paragraph" w:styleId="CommentText">
    <w:name w:val="annotation text"/>
    <w:basedOn w:val="Normal"/>
    <w:link w:val="CommentTextChar"/>
    <w:rsid w:val="002435A2"/>
    <w:rPr>
      <w:sz w:val="20"/>
      <w:szCs w:val="20"/>
    </w:rPr>
  </w:style>
  <w:style w:type="character" w:customStyle="1" w:styleId="CommentTextChar">
    <w:name w:val="Comment Text Char"/>
    <w:basedOn w:val="DefaultParagraphFont"/>
    <w:link w:val="CommentText"/>
    <w:rsid w:val="002435A2"/>
  </w:style>
  <w:style w:type="paragraph" w:styleId="CommentSubject">
    <w:name w:val="annotation subject"/>
    <w:basedOn w:val="CommentText"/>
    <w:next w:val="CommentText"/>
    <w:link w:val="CommentSubjectChar"/>
    <w:rsid w:val="002435A2"/>
    <w:rPr>
      <w:b/>
      <w:bCs/>
    </w:rPr>
  </w:style>
  <w:style w:type="character" w:customStyle="1" w:styleId="CommentSubjectChar">
    <w:name w:val="Comment Subject Char"/>
    <w:basedOn w:val="CommentTextChar"/>
    <w:link w:val="CommentSubject"/>
    <w:rsid w:val="002435A2"/>
    <w:rPr>
      <w:b/>
      <w:bCs/>
    </w:rPr>
  </w:style>
  <w:style w:type="paragraph" w:styleId="BalloonText">
    <w:name w:val="Balloon Text"/>
    <w:basedOn w:val="Normal"/>
    <w:link w:val="BalloonTextChar"/>
    <w:rsid w:val="002435A2"/>
    <w:rPr>
      <w:rFonts w:ascii="Tahoma" w:hAnsi="Tahoma" w:cs="Tahoma"/>
      <w:sz w:val="16"/>
      <w:szCs w:val="16"/>
    </w:rPr>
  </w:style>
  <w:style w:type="character" w:customStyle="1" w:styleId="BalloonTextChar">
    <w:name w:val="Balloon Text Char"/>
    <w:basedOn w:val="DefaultParagraphFont"/>
    <w:link w:val="BalloonText"/>
    <w:rsid w:val="002435A2"/>
    <w:rPr>
      <w:rFonts w:ascii="Tahoma" w:hAnsi="Tahoma" w:cs="Tahoma"/>
      <w:sz w:val="16"/>
      <w:szCs w:val="16"/>
    </w:rPr>
  </w:style>
  <w:style w:type="paragraph" w:styleId="ListParagraph">
    <w:name w:val="List Paragraph"/>
    <w:basedOn w:val="Normal"/>
    <w:uiPriority w:val="34"/>
    <w:qFormat/>
    <w:rsid w:val="00E0164C"/>
    <w:pPr>
      <w:ind w:left="720"/>
      <w:contextualSpacing/>
    </w:pPr>
  </w:style>
  <w:style w:type="character" w:customStyle="1" w:styleId="BalloonTextChar1">
    <w:name w:val="Balloon Text Char1"/>
    <w:basedOn w:val="DefaultParagraphFont"/>
    <w:rsid w:val="00DF45E0"/>
    <w:rPr>
      <w:rFonts w:ascii="Tahoma" w:hAnsi="Tahoma" w:cs="Tahoma"/>
      <w:sz w:val="16"/>
      <w:szCs w:val="16"/>
    </w:rPr>
  </w:style>
  <w:style w:type="paragraph" w:styleId="Footer">
    <w:name w:val="footer"/>
    <w:basedOn w:val="Normal"/>
    <w:link w:val="FooterChar"/>
    <w:rsid w:val="00674608"/>
    <w:pPr>
      <w:tabs>
        <w:tab w:val="center" w:pos="4320"/>
        <w:tab w:val="right" w:pos="8640"/>
      </w:tabs>
    </w:pPr>
  </w:style>
  <w:style w:type="character" w:customStyle="1" w:styleId="FooterChar">
    <w:name w:val="Footer Char"/>
    <w:basedOn w:val="DefaultParagraphFont"/>
    <w:link w:val="Footer"/>
    <w:rsid w:val="00674608"/>
  </w:style>
  <w:style w:type="character" w:styleId="PageNumber">
    <w:name w:val="page number"/>
    <w:basedOn w:val="DefaultParagraphFont"/>
    <w:rsid w:val="00674608"/>
  </w:style>
  <w:style w:type="paragraph" w:styleId="Header">
    <w:name w:val="header"/>
    <w:basedOn w:val="Normal"/>
    <w:link w:val="HeaderChar"/>
    <w:rsid w:val="00674608"/>
    <w:pPr>
      <w:tabs>
        <w:tab w:val="center" w:pos="4320"/>
        <w:tab w:val="right" w:pos="8640"/>
      </w:tabs>
    </w:pPr>
  </w:style>
  <w:style w:type="character" w:customStyle="1" w:styleId="HeaderChar">
    <w:name w:val="Header Char"/>
    <w:basedOn w:val="DefaultParagraphFont"/>
    <w:link w:val="Header"/>
    <w:rsid w:val="00674608"/>
  </w:style>
  <w:style w:type="paragraph" w:customStyle="1" w:styleId="Body">
    <w:name w:val="Body"/>
    <w:rsid w:val="00F117F3"/>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paragraph" w:styleId="FootnoteText">
    <w:name w:val="footnote text"/>
    <w:basedOn w:val="Normal"/>
    <w:link w:val="FootnoteTextChar"/>
    <w:uiPriority w:val="99"/>
    <w:semiHidden/>
    <w:unhideWhenUsed/>
    <w:rsid w:val="00F117F3"/>
    <w:pPr>
      <w:pBdr>
        <w:top w:val="nil"/>
        <w:left w:val="nil"/>
        <w:bottom w:val="nil"/>
        <w:right w:val="nil"/>
        <w:between w:val="nil"/>
        <w:bar w:val="nil"/>
      </w:pBdr>
    </w:pPr>
    <w:rPr>
      <w:rFonts w:ascii="Times New Roman" w:eastAsia="Arial Unicode MS" w:hAnsi="Times New Roman"/>
      <w:sz w:val="20"/>
      <w:szCs w:val="20"/>
      <w:bdr w:val="nil"/>
    </w:rPr>
  </w:style>
  <w:style w:type="character" w:customStyle="1" w:styleId="FootnoteTextChar">
    <w:name w:val="Footnote Text Char"/>
    <w:basedOn w:val="DefaultParagraphFont"/>
    <w:link w:val="FootnoteText"/>
    <w:uiPriority w:val="99"/>
    <w:semiHidden/>
    <w:rsid w:val="00F117F3"/>
    <w:rPr>
      <w:rFonts w:ascii="Times New Roman" w:eastAsia="Arial Unicode MS" w:hAnsi="Times New Roman"/>
      <w:sz w:val="20"/>
      <w:szCs w:val="20"/>
      <w:bdr w:val="nil"/>
    </w:rPr>
  </w:style>
  <w:style w:type="character" w:styleId="FootnoteReference">
    <w:name w:val="footnote reference"/>
    <w:basedOn w:val="DefaultParagraphFont"/>
    <w:uiPriority w:val="99"/>
    <w:semiHidden/>
    <w:unhideWhenUsed/>
    <w:rsid w:val="00F117F3"/>
    <w:rPr>
      <w:vertAlign w:val="superscript"/>
    </w:rPr>
  </w:style>
  <w:style w:type="paragraph" w:styleId="Revision">
    <w:name w:val="Revision"/>
    <w:hidden/>
    <w:semiHidden/>
    <w:rsid w:val="0074264B"/>
  </w:style>
  <w:style w:type="paragraph" w:customStyle="1" w:styleId="Default">
    <w:name w:val="Default"/>
    <w:rsid w:val="00804325"/>
    <w:pPr>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518328">
      <w:bodyDiv w:val="1"/>
      <w:marLeft w:val="0"/>
      <w:marRight w:val="0"/>
      <w:marTop w:val="0"/>
      <w:marBottom w:val="0"/>
      <w:divBdr>
        <w:top w:val="none" w:sz="0" w:space="0" w:color="auto"/>
        <w:left w:val="none" w:sz="0" w:space="0" w:color="auto"/>
        <w:bottom w:val="none" w:sz="0" w:space="0" w:color="auto"/>
        <w:right w:val="none" w:sz="0" w:space="0" w:color="auto"/>
      </w:divBdr>
    </w:div>
    <w:div w:id="19200196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F91964-95E4-4059-99FB-EF11D54E3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2838</Words>
  <Characters>16179</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Tufts University</Company>
  <LinksUpToDate>false</LinksUpToDate>
  <CharactersWithSpaces>18980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Marla Spivack</dc:creator>
  <cp:keywords/>
  <dc:description/>
  <cp:lastModifiedBy>Ellen Anderson</cp:lastModifiedBy>
  <cp:revision>3</cp:revision>
  <cp:lastPrinted>2015-04-21T12:51:00Z</cp:lastPrinted>
  <dcterms:created xsi:type="dcterms:W3CDTF">2018-06-13T12:17:00Z</dcterms:created>
  <dcterms:modified xsi:type="dcterms:W3CDTF">2018-06-13T12:18:00Z</dcterms:modified>
</cp:coreProperties>
</file>